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77" w:rsidRDefault="001E6F77" w:rsidP="001E6F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Оқушылар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арасында</w:t>
      </w:r>
      <w:proofErr w:type="spellEnd"/>
    </w:p>
    <w:p w:rsidR="001E6F77" w:rsidRDefault="001E6F77" w:rsidP="001E6F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Ж</w:t>
      </w:r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асанды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интеллектті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дамыту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дәуіріндегі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зияткерлік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меншіктің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рөлі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ү</w:t>
      </w:r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здік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эссесіне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республикалық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</w:p>
    <w:p w:rsidR="001E6F77" w:rsidRDefault="001E6F77" w:rsidP="001E6F7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ЕРЕЖЕ</w:t>
      </w:r>
    </w:p>
    <w:p w:rsidR="001E6F77" w:rsidRDefault="001E6F77" w:rsidP="00F8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0248" w:rsidRDefault="001E6F77" w:rsidP="004360E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Жалпы</w:t>
      </w:r>
      <w:proofErr w:type="spellEnd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E6F77">
        <w:rPr>
          <w:rFonts w:ascii="Times New Roman" w:hAnsi="Times New Roman" w:cs="Times New Roman"/>
          <w:b/>
          <w:sz w:val="28"/>
          <w:szCs w:val="28"/>
          <w:lang w:val="ru-RU"/>
        </w:rPr>
        <w:t>ережелер</w:t>
      </w:r>
      <w:proofErr w:type="spellEnd"/>
    </w:p>
    <w:p w:rsidR="004360E1" w:rsidRPr="00F86F16" w:rsidRDefault="004360E1" w:rsidP="004360E1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1D58" w:rsidRDefault="003E1D58" w:rsidP="003E1D58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эссе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конкурсын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– Конкурс)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оқушылар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шығармашылық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белсенділікті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ынталандыру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зияткерлік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меншік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білімді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насихаттау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тарату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өскелең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ұрпаққа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патенттік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мәдениет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негіздерін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сіңіру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Әділет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министрлігінің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зияткерлік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меншік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институты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3E1D58">
        <w:rPr>
          <w:rFonts w:ascii="Times New Roman" w:hAnsi="Times New Roman" w:cs="Times New Roman"/>
          <w:sz w:val="28"/>
          <w:szCs w:val="28"/>
          <w:lang w:val="ru-RU"/>
        </w:rPr>
        <w:t>РМК (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бұдан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45325">
        <w:rPr>
          <w:rFonts w:ascii="Times New Roman" w:hAnsi="Times New Roman" w:cs="Times New Roman"/>
          <w:sz w:val="28"/>
          <w:szCs w:val="28"/>
          <w:lang w:val="kk-KZ"/>
        </w:rPr>
        <w:t>Qazpatent</w:t>
      </w:r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өткізеді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1D58" w:rsidRDefault="003E1D58" w:rsidP="003E1D58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Конкурс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аумағында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конкурсқа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іріктеусіз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турда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өткізіледі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1D58" w:rsidRDefault="003E1D58" w:rsidP="003E1D58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Конкурсқа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мектептерінің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8-11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оқушылары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қатыса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="00AD0248"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1D58" w:rsidRDefault="004360E1" w:rsidP="003E1D58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Конкурстың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Жасанды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интеллекттің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даму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дәуіріндегі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зияткерлік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меншіктің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рөлі</w:t>
      </w:r>
      <w:proofErr w:type="spellEnd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E1D58" w:rsidRDefault="003E1D58" w:rsidP="003E1D58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1D58" w:rsidRPr="004360E1" w:rsidRDefault="003E1D58" w:rsidP="00164405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</w:t>
      </w:r>
      <w:proofErr w:type="spellStart"/>
      <w:r w:rsidRPr="003E1D58">
        <w:rPr>
          <w:rFonts w:ascii="Times New Roman" w:hAnsi="Times New Roman" w:cs="Times New Roman"/>
          <w:b/>
          <w:sz w:val="28"/>
          <w:szCs w:val="28"/>
          <w:lang w:val="ru-RU"/>
        </w:rPr>
        <w:t>өткізу</w:t>
      </w:r>
      <w:proofErr w:type="spellEnd"/>
      <w:r w:rsidRPr="003E1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b/>
          <w:sz w:val="28"/>
          <w:szCs w:val="28"/>
          <w:lang w:val="ru-RU"/>
        </w:rPr>
        <w:t>тәртібі</w:t>
      </w:r>
      <w:proofErr w:type="spellEnd"/>
    </w:p>
    <w:p w:rsidR="004360E1" w:rsidRPr="004360E1" w:rsidRDefault="004360E1" w:rsidP="004360E1">
      <w:pPr>
        <w:pStyle w:val="a4"/>
        <w:ind w:left="450"/>
        <w:rPr>
          <w:rFonts w:ascii="Times New Roman" w:hAnsi="Times New Roman" w:cs="Times New Roman"/>
          <w:sz w:val="28"/>
          <w:szCs w:val="28"/>
          <w:lang w:val="ru-RU"/>
        </w:rPr>
      </w:pPr>
    </w:p>
    <w:p w:rsidR="003E1D58" w:rsidRDefault="004360E1" w:rsidP="00AD4BCD">
      <w:pPr>
        <w:pStyle w:val="a4"/>
        <w:numPr>
          <w:ilvl w:val="1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 </w:t>
      </w:r>
      <w:r w:rsidR="00AD4BCD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 xml:space="preserve"> 16 </w:t>
      </w:r>
      <w:proofErr w:type="spellStart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>қыркүйегі</w:t>
      </w:r>
      <w:proofErr w:type="spellEnd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 xml:space="preserve"> мен 16 </w:t>
      </w:r>
      <w:proofErr w:type="spellStart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>қазаны</w:t>
      </w:r>
      <w:proofErr w:type="spellEnd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>аралығында</w:t>
      </w:r>
      <w:proofErr w:type="spellEnd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1D58" w:rsidRPr="003E1D58">
        <w:rPr>
          <w:rFonts w:ascii="Times New Roman" w:hAnsi="Times New Roman" w:cs="Times New Roman"/>
          <w:sz w:val="28"/>
          <w:szCs w:val="28"/>
          <w:lang w:val="ru-RU"/>
        </w:rPr>
        <w:t>өткізіледі</w:t>
      </w:r>
      <w:proofErr w:type="spellEnd"/>
      <w:r w:rsidR="00AD0248"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1D58" w:rsidRPr="003E1D58" w:rsidRDefault="003E1D58" w:rsidP="00AD4BCD">
      <w:pPr>
        <w:pStyle w:val="a4"/>
        <w:numPr>
          <w:ilvl w:val="1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Эссе </w:t>
      </w:r>
      <w:proofErr w:type="spellStart"/>
      <w:r w:rsidR="00F3058A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тілдерінде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жазылуы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 w:rsidRPr="00AD4BCD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1000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1500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сөзден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аспауы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керек, 14</w:t>
      </w:r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кегль, </w:t>
      </w:r>
      <w:proofErr w:type="spellStart"/>
      <w:r w:rsidR="00AD4BCD">
        <w:rPr>
          <w:rFonts w:ascii="Times New Roman" w:hAnsi="Times New Roman" w:cs="Times New Roman"/>
          <w:sz w:val="28"/>
          <w:szCs w:val="28"/>
          <w:lang w:val="ru-RU"/>
        </w:rPr>
        <w:t>Times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>
        <w:rPr>
          <w:rFonts w:ascii="Times New Roman" w:hAnsi="Times New Roman" w:cs="Times New Roman"/>
          <w:sz w:val="28"/>
          <w:szCs w:val="28"/>
          <w:lang w:val="ru-RU"/>
        </w:rPr>
        <w:t>New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>
        <w:rPr>
          <w:rFonts w:ascii="Times New Roman" w:hAnsi="Times New Roman" w:cs="Times New Roman"/>
          <w:sz w:val="28"/>
          <w:szCs w:val="28"/>
          <w:lang w:val="ru-RU"/>
        </w:rPr>
        <w:t>Roman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4BCD">
        <w:rPr>
          <w:rFonts w:ascii="Times New Roman" w:hAnsi="Times New Roman" w:cs="Times New Roman"/>
          <w:sz w:val="28"/>
          <w:szCs w:val="28"/>
          <w:lang w:val="ru-RU"/>
        </w:rPr>
        <w:t>шрифті</w:t>
      </w:r>
      <w:proofErr w:type="spellEnd"/>
      <w:r w:rsidR="00AD4B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1,5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1D58">
        <w:rPr>
          <w:rFonts w:ascii="Times New Roman" w:hAnsi="Times New Roman" w:cs="Times New Roman"/>
          <w:sz w:val="28"/>
          <w:szCs w:val="28"/>
          <w:lang w:val="ru-RU"/>
        </w:rPr>
        <w:t>аралығы</w:t>
      </w:r>
      <w:proofErr w:type="spellEnd"/>
      <w:r w:rsidRPr="003E1D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058A" w:rsidRPr="00F3058A" w:rsidRDefault="00F3058A" w:rsidP="00F3058A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Эссе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түпнұсқа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керек, плагиат,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дәйексөздер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дереккөздерге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60E1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сілтеме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жасамай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этика мен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мәтіндерді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рәсімдеу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ережелерін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бұзушылықтар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058A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F3058A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:rsidR="00F3058A" w:rsidRPr="00F3058A" w:rsidRDefault="00F3058A" w:rsidP="00F3058A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58A">
        <w:rPr>
          <w:rFonts w:ascii="Times New Roman" w:hAnsi="Times New Roman" w:cs="Times New Roman"/>
          <w:sz w:val="28"/>
          <w:szCs w:val="28"/>
          <w:lang w:val="kk-KZ"/>
        </w:rPr>
        <w:t xml:space="preserve">Эссе Конкурс тақырыбы бойынша автордың жеке пікірін көрсетуі, </w:t>
      </w:r>
      <w:r w:rsidR="004360E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F3058A">
        <w:rPr>
          <w:rFonts w:ascii="Times New Roman" w:hAnsi="Times New Roman" w:cs="Times New Roman"/>
          <w:sz w:val="28"/>
          <w:szCs w:val="28"/>
          <w:lang w:val="kk-KZ"/>
        </w:rPr>
        <w:t>өз ұстанымын дәлелді негіздеуі, Қазақстан Республикасында және шетелде зияткерлік меншікті қорғау және пайдалану тәжірибесінен мысалдар беруі тиіс.</w:t>
      </w:r>
    </w:p>
    <w:p w:rsidR="00F3058A" w:rsidRDefault="00F3058A" w:rsidP="00F3058A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58A">
        <w:rPr>
          <w:rFonts w:ascii="Times New Roman" w:hAnsi="Times New Roman" w:cs="Times New Roman"/>
          <w:sz w:val="28"/>
          <w:szCs w:val="28"/>
          <w:lang w:val="kk-KZ"/>
        </w:rPr>
        <w:t xml:space="preserve">Эссе Word немесе PDF форматында электронды түрде ұсынылуы керек, автордың аты-жөні, сынып және мектеп атауы, байланыс </w:t>
      </w:r>
      <w:r>
        <w:rPr>
          <w:rFonts w:ascii="Times New Roman" w:hAnsi="Times New Roman" w:cs="Times New Roman"/>
          <w:sz w:val="28"/>
          <w:szCs w:val="28"/>
          <w:lang w:val="kk-KZ"/>
        </w:rPr>
        <w:t>телефоны және электрондық мекен</w:t>
      </w:r>
      <w:r w:rsidRPr="00F3058A">
        <w:rPr>
          <w:rFonts w:ascii="Times New Roman" w:hAnsi="Times New Roman" w:cs="Times New Roman"/>
          <w:sz w:val="28"/>
          <w:szCs w:val="28"/>
          <w:lang w:val="kk-KZ"/>
        </w:rPr>
        <w:t>жайы болуы керек.</w:t>
      </w:r>
    </w:p>
    <w:p w:rsidR="00AD0248" w:rsidRDefault="00F3058A" w:rsidP="00D810FF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58A">
        <w:rPr>
          <w:rFonts w:ascii="Times New Roman" w:hAnsi="Times New Roman" w:cs="Times New Roman"/>
          <w:sz w:val="28"/>
          <w:szCs w:val="28"/>
          <w:lang w:val="kk-KZ"/>
        </w:rPr>
        <w:t xml:space="preserve">Эсселер </w:t>
      </w:r>
      <w:r w:rsidR="00A0379B" w:rsidRPr="00A0379B">
        <w:rPr>
          <w:rFonts w:ascii="Times New Roman" w:hAnsi="Times New Roman" w:cs="Times New Roman"/>
          <w:b/>
          <w:sz w:val="28"/>
          <w:szCs w:val="28"/>
          <w:lang w:val="kk-KZ"/>
        </w:rPr>
        <w:t>2024 жылғы 16 қазанға дейін қоса алғанда</w:t>
      </w:r>
      <w:r w:rsidR="00A0379B">
        <w:rPr>
          <w:rFonts w:ascii="Times New Roman" w:hAnsi="Times New Roman" w:cs="Times New Roman"/>
          <w:sz w:val="28"/>
          <w:szCs w:val="28"/>
          <w:lang w:val="kk-KZ"/>
        </w:rPr>
        <w:t xml:space="preserve"> мына мекенжай </w:t>
      </w:r>
      <w:r w:rsidRPr="00F3058A">
        <w:rPr>
          <w:rFonts w:ascii="Times New Roman" w:hAnsi="Times New Roman" w:cs="Times New Roman"/>
          <w:sz w:val="28"/>
          <w:szCs w:val="28"/>
          <w:lang w:val="kk-KZ"/>
        </w:rPr>
        <w:t>бойынша қабылда</w:t>
      </w:r>
      <w:r w:rsidRPr="00A0379B">
        <w:rPr>
          <w:rFonts w:ascii="Times New Roman" w:hAnsi="Times New Roman" w:cs="Times New Roman"/>
          <w:b/>
          <w:sz w:val="28"/>
          <w:szCs w:val="28"/>
          <w:lang w:val="kk-KZ"/>
        </w:rPr>
        <w:t>нады: press@kazpatent.kz.</w:t>
      </w:r>
    </w:p>
    <w:p w:rsidR="00F3058A" w:rsidRDefault="00F3058A" w:rsidP="00F3058A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0248" w:rsidRDefault="00845325" w:rsidP="004360E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5325">
        <w:rPr>
          <w:rFonts w:ascii="Times New Roman" w:hAnsi="Times New Roman" w:cs="Times New Roman"/>
          <w:b/>
          <w:sz w:val="28"/>
          <w:szCs w:val="28"/>
          <w:lang w:val="kk-KZ"/>
        </w:rPr>
        <w:t>Жеңімпаздарды бағалау және марапаттау</w:t>
      </w:r>
    </w:p>
    <w:p w:rsidR="004360E1" w:rsidRPr="00845325" w:rsidRDefault="004360E1" w:rsidP="004360E1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324" w:rsidRDefault="00845325" w:rsidP="004360E1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325">
        <w:rPr>
          <w:rFonts w:ascii="Times New Roman" w:hAnsi="Times New Roman" w:cs="Times New Roman"/>
          <w:sz w:val="28"/>
          <w:szCs w:val="28"/>
          <w:lang w:val="kk-KZ"/>
        </w:rPr>
        <w:t>Эссені бағалауды Qazpatent және басқа да мүдделі ұйымдардың өкілдерінен тұратын сараптамалық комиссия жүргізеді.</w:t>
      </w:r>
    </w:p>
    <w:p w:rsidR="004C0324" w:rsidRDefault="00845325" w:rsidP="004360E1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0324">
        <w:rPr>
          <w:rFonts w:ascii="Times New Roman" w:hAnsi="Times New Roman" w:cs="Times New Roman"/>
          <w:sz w:val="28"/>
          <w:szCs w:val="28"/>
          <w:lang w:val="kk-KZ"/>
        </w:rPr>
        <w:lastRenderedPageBreak/>
        <w:t>Эссені бағалау кезінде келесі критерийлер ескеріледі: конкурс тақырыбына сәйкестік, презентацияның құрылымы мен логикасы, пікірді дәлелдеу және негіздеу, өзіндік және шығармашылық көзқарас, сауаттылық және презентация стилі.</w:t>
      </w:r>
      <w:r w:rsidR="00F86F16" w:rsidRPr="004C032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C0324" w:rsidRDefault="004360E1" w:rsidP="00D810FF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39E0" w:rsidRPr="005B39E0">
        <w:rPr>
          <w:rFonts w:ascii="Times New Roman" w:hAnsi="Times New Roman" w:cs="Times New Roman"/>
          <w:sz w:val="28"/>
          <w:szCs w:val="28"/>
          <w:lang w:val="kk-KZ"/>
        </w:rPr>
        <w:t xml:space="preserve">қорытындысы </w:t>
      </w:r>
      <w:r w:rsidR="005B39E0" w:rsidRPr="00710FA0">
        <w:rPr>
          <w:rFonts w:ascii="Times New Roman" w:hAnsi="Times New Roman" w:cs="Times New Roman"/>
          <w:b/>
          <w:sz w:val="28"/>
          <w:szCs w:val="28"/>
          <w:lang w:val="kk-KZ"/>
        </w:rPr>
        <w:t>2024 жылдың 15 қарашасында</w:t>
      </w:r>
      <w:r w:rsidR="005B39E0" w:rsidRPr="005B3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10FF">
        <w:rPr>
          <w:rFonts w:ascii="Times New Roman" w:hAnsi="Times New Roman" w:cs="Times New Roman"/>
          <w:sz w:val="28"/>
          <w:szCs w:val="28"/>
          <w:lang w:val="kk-KZ"/>
        </w:rPr>
        <w:t xml:space="preserve">Qazpatent сайтында 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>және әлеуметтік желілерде жарияланады.</w:t>
      </w:r>
      <w:bookmarkStart w:id="0" w:name="_GoBack"/>
      <w:bookmarkEnd w:id="0"/>
    </w:p>
    <w:p w:rsidR="004C0324" w:rsidRDefault="004C0324" w:rsidP="004360E1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0324">
        <w:rPr>
          <w:rFonts w:ascii="Times New Roman" w:hAnsi="Times New Roman" w:cs="Times New Roman"/>
          <w:sz w:val="28"/>
          <w:szCs w:val="28"/>
          <w:lang w:val="kk-KZ"/>
        </w:rPr>
        <w:t>Дауыс беру қорытындысы бойынша жеңімпаздарға 1, 2 және 3 орын беріледі және Қазақстан Республикасы Әділет министрлігінің атынан алғыс хаттармен, ұйымдастырушылардың атынан дипломдармен марапатталады.</w:t>
      </w:r>
    </w:p>
    <w:p w:rsidR="00496092" w:rsidRPr="004C0324" w:rsidRDefault="00314379" w:rsidP="004360E1">
      <w:pPr>
        <w:pStyle w:val="a4"/>
        <w:numPr>
          <w:ilvl w:val="1"/>
          <w:numId w:val="5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 бойынша жеңімпаздардың жұмыстары </w:t>
      </w:r>
      <w:r w:rsidR="0061777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>Қазақстанның зияткерлік меншігі ғылыми-практикалық</w:t>
      </w:r>
      <w:r w:rsidR="0061777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 xml:space="preserve"> журналында жарияланады. </w:t>
      </w:r>
      <w:r w:rsidR="0016440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>Қазақстанның зияткерлік меншігі</w:t>
      </w:r>
      <w:r w:rsidR="0016440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 xml:space="preserve"> журналында материалдарды жариялағаны үшін сыйақы көзделмеген. Журналдың үштілділік тұжырымдамасын сақтау мақсатында </w:t>
      </w:r>
      <w:r w:rsidR="0061777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 xml:space="preserve">онкурсты </w:t>
      </w:r>
      <w:r w:rsidR="0061777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4C0324" w:rsidRPr="004C0324">
        <w:rPr>
          <w:rFonts w:ascii="Times New Roman" w:hAnsi="Times New Roman" w:cs="Times New Roman"/>
          <w:sz w:val="28"/>
          <w:szCs w:val="28"/>
          <w:lang w:val="kk-KZ"/>
        </w:rPr>
        <w:t>йымдастырушы материалдарды қосымша аударуды және оларды қазақ, орыс және ағылшын тілдерінде жариялауды жүзеге асыруға құқылы.</w:t>
      </w:r>
    </w:p>
    <w:p w:rsidR="004C0324" w:rsidRPr="004C0324" w:rsidRDefault="004C0324" w:rsidP="00164405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6092" w:rsidRDefault="004C0324" w:rsidP="0031437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Конкурстық</w:t>
      </w:r>
      <w:proofErr w:type="spellEnd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комиссия. </w:t>
      </w: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Жеңімпазды</w:t>
      </w:r>
      <w:proofErr w:type="spellEnd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анықтау</w:t>
      </w:r>
      <w:proofErr w:type="spellEnd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тәртібі</w:t>
      </w:r>
      <w:proofErr w:type="spellEnd"/>
    </w:p>
    <w:p w:rsidR="00314379" w:rsidRPr="004B2258" w:rsidRDefault="00314379" w:rsidP="00314379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777E" w:rsidRDefault="004C0324" w:rsidP="0061777E">
      <w:pPr>
        <w:pStyle w:val="a4"/>
        <w:numPr>
          <w:ilvl w:val="1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Конкурсты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ұйымдастырушы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конкурсты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ұйымдастырушының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мүдделі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ұйымдардың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өкілдерінен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комиссияның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құрамын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құрады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777E">
        <w:rPr>
          <w:rFonts w:ascii="Times New Roman" w:hAnsi="Times New Roman" w:cs="Times New Roman"/>
          <w:sz w:val="28"/>
          <w:szCs w:val="28"/>
          <w:lang w:val="ru-RU"/>
        </w:rPr>
        <w:t>бекітеді</w:t>
      </w:r>
      <w:proofErr w:type="spellEnd"/>
      <w:r w:rsidRPr="006177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092" w:rsidRPr="00F86F16" w:rsidRDefault="004C0324" w:rsidP="0061777E">
      <w:pPr>
        <w:pStyle w:val="a4"/>
        <w:numPr>
          <w:ilvl w:val="1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Конкурсқа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қатысушылардың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қазылар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алқасы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мүшелерінің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дауыс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беруі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sz w:val="28"/>
          <w:szCs w:val="28"/>
          <w:lang w:val="ru-RU"/>
        </w:rPr>
        <w:t>асырылады</w:t>
      </w:r>
      <w:proofErr w:type="spellEnd"/>
      <w:r w:rsidRPr="004C03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092" w:rsidRDefault="004C0324" w:rsidP="0031437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Конкурстық</w:t>
      </w:r>
      <w:proofErr w:type="spellEnd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жұмыстарды</w:t>
      </w:r>
      <w:proofErr w:type="spellEnd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бағалау</w:t>
      </w:r>
      <w:proofErr w:type="spellEnd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критерийлері</w:t>
      </w:r>
      <w:proofErr w:type="spellEnd"/>
    </w:p>
    <w:p w:rsidR="00314379" w:rsidRPr="004B2258" w:rsidRDefault="00314379" w:rsidP="00314379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777E" w:rsidRDefault="0061777E" w:rsidP="00314379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Конкурс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жеңімпазы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жұмыстар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сапасының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мынадай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критерийлеріне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сүйене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айқындалады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6092" w:rsidRPr="00F86F16" w:rsidRDefault="00496092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056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онкурс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тақырыбына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сәйкестігі</w:t>
      </w:r>
      <w:proofErr w:type="spellEnd"/>
      <w:r w:rsidRPr="00F86F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96092" w:rsidRPr="00F86F16" w:rsidRDefault="00496092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материалды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 w:rsidRPr="00F86F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96092" w:rsidRPr="00F86F16" w:rsidRDefault="00496092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авторлық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позицияның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 w:rsidRPr="00F86F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96092" w:rsidRPr="00F86F16" w:rsidRDefault="00496092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F1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таңдалған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тақырыпты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ашу</w:t>
      </w:r>
      <w:proofErr w:type="spellEnd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4C0324">
        <w:rPr>
          <w:rFonts w:ascii="Times New Roman" w:hAnsi="Times New Roman" w:cs="Times New Roman"/>
          <w:sz w:val="28"/>
          <w:szCs w:val="28"/>
          <w:lang w:val="ru-RU"/>
        </w:rPr>
        <w:t>тереңдігі</w:t>
      </w:r>
      <w:proofErr w:type="spellEnd"/>
      <w:r w:rsidRPr="00F86F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092" w:rsidRPr="00F86F16" w:rsidRDefault="00443AA6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96092" w:rsidRPr="00F86F16" w:rsidRDefault="00496092" w:rsidP="00F86F16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777E" w:rsidRDefault="004C0324" w:rsidP="0031437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Конкурсты</w:t>
      </w:r>
      <w:proofErr w:type="spellEnd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ұйымдастыру</w:t>
      </w:r>
      <w:proofErr w:type="spellEnd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324">
        <w:rPr>
          <w:rFonts w:ascii="Times New Roman" w:hAnsi="Times New Roman" w:cs="Times New Roman"/>
          <w:b/>
          <w:sz w:val="28"/>
          <w:szCs w:val="28"/>
          <w:lang w:val="ru-RU"/>
        </w:rPr>
        <w:t>мәселелері</w:t>
      </w:r>
      <w:proofErr w:type="spellEnd"/>
    </w:p>
    <w:p w:rsidR="00314379" w:rsidRDefault="00314379" w:rsidP="00314379">
      <w:pPr>
        <w:pStyle w:val="a4"/>
        <w:ind w:left="45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777E" w:rsidRPr="0061777E" w:rsidRDefault="0061777E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777E">
        <w:rPr>
          <w:rFonts w:ascii="Times New Roman" w:hAnsi="Times New Roman" w:cs="Times New Roman"/>
          <w:sz w:val="28"/>
          <w:szCs w:val="28"/>
          <w:lang w:val="ru-RU"/>
        </w:rPr>
        <w:t>6.1.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C0324" w:rsidRPr="0061777E">
        <w:rPr>
          <w:rFonts w:ascii="Times New Roman" w:hAnsi="Times New Roman" w:cs="Times New Roman"/>
          <w:sz w:val="28"/>
          <w:szCs w:val="28"/>
          <w:lang w:val="kk-KZ"/>
        </w:rPr>
        <w:t>Конкурс туралы ақпарат ұйымдастырушының атынан Республиканың жалпы білім беру мекемелеріне жіберіледі</w:t>
      </w:r>
      <w:r w:rsidR="00496092" w:rsidRPr="006177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46C5" w:rsidRPr="0061777E" w:rsidRDefault="0061777E" w:rsidP="0061777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Конкурс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қорытындылары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ұйымдастырушының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сайтында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орналастырылады</w:t>
      </w:r>
      <w:proofErr w:type="spellEnd"/>
      <w:r w:rsidR="004C0324" w:rsidRPr="006177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4846C5" w:rsidRPr="0061777E" w:rsidSect="0016440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E33"/>
    <w:multiLevelType w:val="hybridMultilevel"/>
    <w:tmpl w:val="2AEC2EC4"/>
    <w:lvl w:ilvl="0" w:tplc="5A9C821C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35E"/>
    <w:multiLevelType w:val="multilevel"/>
    <w:tmpl w:val="499EC7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263D41"/>
    <w:multiLevelType w:val="hybridMultilevel"/>
    <w:tmpl w:val="6D42EC70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E29"/>
    <w:multiLevelType w:val="multilevel"/>
    <w:tmpl w:val="529EED5A"/>
    <w:lvl w:ilvl="0">
      <w:start w:val="4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A40A54"/>
    <w:multiLevelType w:val="hybridMultilevel"/>
    <w:tmpl w:val="B5FAD2D6"/>
    <w:lvl w:ilvl="0" w:tplc="AB10077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D4C58"/>
    <w:multiLevelType w:val="hybridMultilevel"/>
    <w:tmpl w:val="72E065F6"/>
    <w:lvl w:ilvl="0" w:tplc="5A9C821C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2569"/>
    <w:multiLevelType w:val="hybridMultilevel"/>
    <w:tmpl w:val="C2A0F7E2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72871"/>
    <w:multiLevelType w:val="hybridMultilevel"/>
    <w:tmpl w:val="4F9C995A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F3F10"/>
    <w:multiLevelType w:val="hybridMultilevel"/>
    <w:tmpl w:val="253E0598"/>
    <w:lvl w:ilvl="0" w:tplc="7806DB62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0092E"/>
    <w:multiLevelType w:val="hybridMultilevel"/>
    <w:tmpl w:val="C9A8EEC6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75BF1"/>
    <w:multiLevelType w:val="hybridMultilevel"/>
    <w:tmpl w:val="F67C8A56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4988"/>
    <w:multiLevelType w:val="multilevel"/>
    <w:tmpl w:val="440CD2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11E5BF4"/>
    <w:multiLevelType w:val="hybridMultilevel"/>
    <w:tmpl w:val="78AE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192"/>
    <w:multiLevelType w:val="hybridMultilevel"/>
    <w:tmpl w:val="DAB0462E"/>
    <w:lvl w:ilvl="0" w:tplc="478425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275DC"/>
    <w:multiLevelType w:val="multilevel"/>
    <w:tmpl w:val="7DA0C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F92DE6"/>
    <w:multiLevelType w:val="hybridMultilevel"/>
    <w:tmpl w:val="39D89712"/>
    <w:lvl w:ilvl="0" w:tplc="E8BE74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B7113"/>
    <w:multiLevelType w:val="multilevel"/>
    <w:tmpl w:val="962812DA"/>
    <w:lvl w:ilvl="0">
      <w:start w:val="1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10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5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76"/>
    <w:rsid w:val="00164405"/>
    <w:rsid w:val="001E6F77"/>
    <w:rsid w:val="00265C24"/>
    <w:rsid w:val="00314379"/>
    <w:rsid w:val="003E1D58"/>
    <w:rsid w:val="004360E1"/>
    <w:rsid w:val="00443AA6"/>
    <w:rsid w:val="004846C5"/>
    <w:rsid w:val="00496092"/>
    <w:rsid w:val="004B2258"/>
    <w:rsid w:val="004C0324"/>
    <w:rsid w:val="005B39E0"/>
    <w:rsid w:val="0061777E"/>
    <w:rsid w:val="006C32C1"/>
    <w:rsid w:val="006E65F5"/>
    <w:rsid w:val="00710FA0"/>
    <w:rsid w:val="007C0BA0"/>
    <w:rsid w:val="007D6AB2"/>
    <w:rsid w:val="00824776"/>
    <w:rsid w:val="00845325"/>
    <w:rsid w:val="00A0379B"/>
    <w:rsid w:val="00A60568"/>
    <w:rsid w:val="00AD0248"/>
    <w:rsid w:val="00AD4BCD"/>
    <w:rsid w:val="00BA6B1C"/>
    <w:rsid w:val="00C06775"/>
    <w:rsid w:val="00D810FF"/>
    <w:rsid w:val="00F3058A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26591"/>
  <w15:chartTrackingRefBased/>
  <w15:docId w15:val="{756FA6A6-C8DD-4C97-84F6-D406B5CF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775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677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75"/>
    <w:rPr>
      <w:rFonts w:ascii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6775"/>
    <w:rPr>
      <w:rFonts w:ascii="Times New Roman" w:hAnsi="Times New Roman" w:cs="Times New Roman"/>
      <w:b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6C32C1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F86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8488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486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Шертышева Инкара Толеутаевна</dc:creator>
  <cp:keywords/>
  <dc:description/>
  <cp:lastModifiedBy>Нуралина Дильда Дауленовна</cp:lastModifiedBy>
  <cp:revision>6</cp:revision>
  <dcterms:created xsi:type="dcterms:W3CDTF">2024-09-16T05:25:00Z</dcterms:created>
  <dcterms:modified xsi:type="dcterms:W3CDTF">2024-09-16T05:26:00Z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b88930af8eaf50c25b22caa83f0d8fd3b76df62d6bfa0c6854d47f7ee3123d16</vt:lpwstr>
  </property>
</Properties>
</file>