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A4" w:rsidRDefault="000373A4" w:rsidP="000373A4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0373A4" w:rsidRDefault="000373A4" w:rsidP="000373A4">
      <w:pPr>
        <w:suppressLineNumbers/>
        <w:jc w:val="center"/>
        <w:rPr>
          <w:b/>
          <w:i/>
        </w:rPr>
      </w:pPr>
    </w:p>
    <w:p w:rsidR="000373A4" w:rsidRDefault="000373A4" w:rsidP="000373A4">
      <w:pPr>
        <w:pStyle w:val="1"/>
        <w:ind w:firstLine="140"/>
        <w:jc w:val="both"/>
      </w:pPr>
      <w:r>
        <w:rPr>
          <w:rFonts w:ascii="Times New Roman" w:hAnsi="Times New Roman"/>
        </w:rPr>
        <w:t xml:space="preserve">Открытое распределительное устройство электрической станции, выполненное по схеме связанного четырехугольника, содержащее пять блоков генератор-трансформатор, три линии, автотрансформатор связи, первый, второй, третий, четвертый, пятый, шестой, седьмой, восьмой, девятый и десятый выключатели с разъединителем с одной из сторон, разъединитель первого блока генератор-трансформатор, подключенный к разъединителям первого, второго и третьего выключателей, разъединитель второго блока генератор-трансформатор, подключенный к разъединителям четвертого, пятого и шестого выключателей, разъединитель третьего блока генератор-трансформатор, подключенный к разъединителям седьмого и восьмого выключателей, разъединители четвертого и пятого блоков генератор-трансформатор, подключенные к разъединителям девятого и десятого выключателей,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введены одиннадцатый, двенадцатый, тринадцатый, четырнадцатый, пятнадцатый, шестнадцатый, семнадцатый, восемнадцатый, девятнадцатый и двадцатый выключатели с разъединителем с одной из сторон, а также нормально отключенные двадцать первый и двадцать второй выключатели с разъединителями с каждой из сторон, причем разъединитель первой линии подключен к разъединителям одиннадцатого и двенадцатого выключателей, включенных последовательно с первым и четвертым выключателями, разъединитель второй линии – к разъединителям тринадцатого и четырнадцатого выключателей, включенных последовательно со вторым и пятым выключателями, а разъединитель третьей линии – к разъединителям пятнадцатого, шестнадцатого и семнадцатого выключателей, включенных последовательно с седьмым, девятым и третьим выключателями, соответственно, разъединитель автотрансформатора связи подключен к разъединителям восемнадцатого, девятнадцатого и двадцатого выключателей, включенных последовательно с восьмым, десятым и шестым выключателями, соответственно, первый разъединитель двадцать первого выключателя подключен к точке соединения разъединителя первого блока генератор-трансформатор с разъединителями первого, второго и третьего выключателей, а второй разъединитель – к точке соединения разъединителя третьей линии с разъединителями пятнадцатого, шестнадцатого и семнадцатого выключателей, первый разъединитель двадцать второго выключателя подключен к точке соединения разъединителя второго блока генератор-трансформатор с разъединителями четвертого, пятого и шестого выключателей, а второй разъединитель – к точке соединения разъединителя автотрансформатора связи с разъединителями восемнадцатого, девятнадцатого и двадцатого выключателей.</w:t>
      </w:r>
    </w:p>
    <w:p w:rsidR="00D54DA9" w:rsidRDefault="000373A4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A4"/>
    <w:rsid w:val="000373A4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27C8F-CAED-402D-97D8-C98E068D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3A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373A4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2022-12-08T10:28:00Z</dcterms:created>
  <dcterms:modified xsi:type="dcterms:W3CDTF">2022-12-08T10:28:00Z</dcterms:modified>
</cp:coreProperties>
</file>