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32" w:rsidRDefault="00086D32" w:rsidP="00086D32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086D32" w:rsidRDefault="00086D32" w:rsidP="00086D32">
      <w:pPr>
        <w:suppressLineNumbers/>
        <w:jc w:val="center"/>
        <w:rPr>
          <w:b/>
          <w:i/>
        </w:rPr>
      </w:pP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Система управления мобильной рекламой, в соответствии с которой оператор СПРС принимает рекламное сообщение по телекоммуникационному протоколу передачи данных, определяет идентификаторы отправителя и получателя рекламного сообщения,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до передачи рекламного сообщения на мобильное устройство абонента оператор СПРС производит проверку наличия в базе данных записи о соответствии идентификатора отправителя рекламного сообщения, идентификатора получателя рекламного сообщения, идентификатора рекламируемого товара или услуги и идентификатора канала коммутации для его передачи.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Система управления мобильной рекламой по п.1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телекоммуникационным протоколом передачи данных является </w:t>
      </w:r>
      <w:r>
        <w:rPr>
          <w:rFonts w:ascii="Times New Roman" w:hAnsi="Times New Roman"/>
          <w:lang w:val="en-US"/>
        </w:rPr>
        <w:t>ISUP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SIP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SMPP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SMPT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HTTP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TCP/IP или любой другой телекоммуникационный протокол передачи данных, применяющийся в сигнальной и пакетной сетях СПРС, а каналом коммутации с абонентом является голосовой вызов, голосовая почта </w:t>
      </w:r>
      <w:r>
        <w:rPr>
          <w:rFonts w:ascii="Times New Roman" w:hAnsi="Times New Roman"/>
          <w:lang w:val="en-US"/>
        </w:rPr>
        <w:t>VMS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SMS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USSD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WEB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или любой другой стандартизованный способ передачи данных абоненту, применяющийся в сигнальной и пакетной сетях СПРС.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Система управления мобильной рекламой по п. 1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оператор СПРС производит запись в базу данных о соответствии идентификатора отправителя рекламного сообщения, идентификатора товара и услуги и идентификатора канала коммутации для передачи рекламного сообщения.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Система управления мобильной рекламой по п. 1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абонент СПРС производит запись в базу данных о соответствии идентификатора абонента, идентификатора товара и услуги и идентификатора канала коммутации для передачи рекламного сообщения.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Система управления мобильной рекламой по п. 4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абонент вносит запись о соответствии идентификатора абонента рекламного сообщения и идентификатора товара и услуги посредством </w:t>
      </w:r>
      <w:r>
        <w:rPr>
          <w:rFonts w:ascii="Times New Roman" w:hAnsi="Times New Roman"/>
          <w:lang w:val="en-US"/>
        </w:rPr>
        <w:t>SMS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USSD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MMS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VMS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HTTP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TCP/IP сообщения или любого другого интерактивного телекоммуникационного сообщения предназначенного для коммуникации абонента и оператора СПРС.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Система управления мобильной рекламой по п.1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при наличии в базе данных записи о соответствии идентификатора отправителя, идентификатора получателя, идентификатора рекламируемого товара или услуги и идентификатора канала коммутации для передачи рекламного сообщения оператор СПРС осуществляет передачу рекламного сообщения на мобильное устройство абонента.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Система управления мобильной рекламой по п. 1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при отсутствии в базе данных записи о соответствии идентификатора отправителя, идентификатора получателя, идентификатора рекламируемого товара или услуги и идентификатора канала коммутации для передачи рекламного сообщения оператор СПРС не осуществляет передачу рекламного сообщения на мобильное устройство абонента.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Система управления мобильной рекламой в СПРС, состоящая из взаимодействующих по крайней мере одного, узла коммутации сигнальных соединений </w:t>
      </w:r>
      <w:r>
        <w:rPr>
          <w:rFonts w:ascii="Times New Roman" w:hAnsi="Times New Roman"/>
          <w:lang w:val="en-US"/>
        </w:rPr>
        <w:t>GMSC</w:t>
      </w:r>
      <w:r w:rsidRPr="00195FE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VMSC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узла обработки пакетных данных </w:t>
      </w:r>
      <w:r>
        <w:rPr>
          <w:rFonts w:ascii="Times New Roman" w:hAnsi="Times New Roman"/>
          <w:lang w:val="en-US"/>
        </w:rPr>
        <w:t>GGSN</w:t>
      </w:r>
      <w:r w:rsidRPr="00195FE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SGSN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СМС центра </w:t>
      </w:r>
      <w:r>
        <w:rPr>
          <w:rFonts w:ascii="Times New Roman" w:hAnsi="Times New Roman"/>
          <w:lang w:val="en-US"/>
        </w:rPr>
        <w:t>SMSC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узла хранения абонентских данных </w:t>
      </w:r>
      <w:r>
        <w:rPr>
          <w:rFonts w:ascii="Times New Roman" w:hAnsi="Times New Roman"/>
          <w:lang w:val="en-US"/>
        </w:rPr>
        <w:t>HLR</w:t>
      </w:r>
      <w:r w:rsidRPr="00195FE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VLR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мобильного устройства абонента </w:t>
      </w:r>
      <w:r>
        <w:rPr>
          <w:rFonts w:ascii="Times New Roman" w:hAnsi="Times New Roman"/>
          <w:lang w:val="en-US"/>
        </w:rPr>
        <w:t>MS</w:t>
      </w:r>
      <w:r w:rsidRPr="00195F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содержащая на одном из сетевых узлов базу данных с идентификатором отправителя рекламного сообщения соединение с которым оператор не производит,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включает по крайней мере один сетевой узел, содержащий базу данных с записями о соответствии идентификатора отправителя рекламного сообщения, идентификатора абонента, идентификатора рекламируемого товара или услуги и идентификатора канала коммутации для передачи рекламного сообщения, и по крайней мере один взаимодействующий с ним сетевой узел осуществляющий передачу данных на мобильное устройство абонента по правилам сформированным сетевым узлом содержащим эту базу данных.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Система управления мобильной рекламой по п. 8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сетевой узел, содержащий базу данных с записями о соответствии идентификатора отправителя рекламного сообщения, идентификатора абонента, идентификатора рекламируемого товара или услуги и идентификатора канала коммутации для передачи рекламного сообщения, и сетевой узел осуществляющий передачу данных на мобильное устройство абонента являются стандартными </w:t>
      </w:r>
      <w:r w:rsidRPr="00195FE9">
        <w:rPr>
          <w:rFonts w:ascii="Times New Roman" w:hAnsi="Times New Roman"/>
        </w:rPr>
        <w:t>3</w:t>
      </w:r>
      <w:r>
        <w:rPr>
          <w:rFonts w:ascii="Times New Roman" w:hAnsi="Times New Roman"/>
          <w:lang w:val="en-US"/>
        </w:rPr>
        <w:t>GPP</w:t>
      </w:r>
      <w:r w:rsidRPr="00195F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сетевыми узлами СПРС.</w:t>
      </w:r>
    </w:p>
    <w:p w:rsidR="00086D32" w:rsidRDefault="00086D32" w:rsidP="00086D3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Система управления мобильной рекламой по п. 8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сетевой узел, содержащий базу данных с записями о соответствии идентификатора отправителя рекламного сообщения, идентификатора абонента, идентификатора рекламируемого товара или услуги и идентификатора канала коммутации для передачи рекламного сообщения и сетевой узел осуществляющий передачу данных на мобильное устройство абонента являются дополнительными сетевыми узлами выполняющими в СПРС функции управления услугами, коммутации услуг, функции данных услуги и функцию специализированных услуг.</w:t>
      </w:r>
    </w:p>
    <w:p w:rsidR="00086D32" w:rsidRDefault="00086D32" w:rsidP="00086D32">
      <w:pPr>
        <w:pStyle w:val="1"/>
        <w:ind w:firstLine="140"/>
        <w:jc w:val="both"/>
      </w:pPr>
      <w:r>
        <w:rPr>
          <w:rFonts w:ascii="Times New Roman" w:hAnsi="Times New Roman"/>
        </w:rPr>
        <w:t xml:space="preserve">11. Система управления мобильной рекламой по п. 8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база данных с записями о соответствии идентификатора отправителя рекламного сообщения, идентификатора абонента, идентификатора рекламируемого товара или услуги и идентификатора канала коммутации для передачи рекламного сообщения является реляционной, распределенной, интегрированной в стандартизованные </w:t>
      </w:r>
      <w:r w:rsidRPr="00195FE9">
        <w:rPr>
          <w:rFonts w:ascii="Times New Roman" w:hAnsi="Times New Roman"/>
        </w:rPr>
        <w:t>3</w:t>
      </w:r>
      <w:r>
        <w:rPr>
          <w:rFonts w:ascii="Times New Roman" w:hAnsi="Times New Roman"/>
          <w:lang w:val="en-US"/>
        </w:rPr>
        <w:t>GPP</w:t>
      </w:r>
      <w:r w:rsidRPr="00195F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сетевые узлы СПРС или размещенной на дополнительном сетевом узле, а точка присутствия </w:t>
      </w:r>
      <w:r w:rsidRPr="00195FE9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POP</w:t>
      </w:r>
      <w:r w:rsidRPr="00195F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Point</w:t>
      </w:r>
      <w:r w:rsidRPr="00195F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</w:t>
      </w:r>
      <w:r w:rsidRPr="00195F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Presence</w:t>
      </w:r>
      <w:r w:rsidRPr="00195FE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сетевого узла с базой данных находится внутри базовой сети СПРС или вне ее.</w:t>
      </w:r>
    </w:p>
    <w:p w:rsidR="00D54DA9" w:rsidRDefault="00086D32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32"/>
    <w:rsid w:val="00086D32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96701-7DAC-4670-882D-2C37ECE5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3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86D32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2022-12-08T10:11:00Z</dcterms:created>
  <dcterms:modified xsi:type="dcterms:W3CDTF">2022-12-08T10:12:00Z</dcterms:modified>
</cp:coreProperties>
</file>