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62" w:rsidRDefault="00310762" w:rsidP="00310762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310762" w:rsidRDefault="00310762" w:rsidP="00310762">
      <w:pPr>
        <w:suppressLineNumbers/>
        <w:jc w:val="center"/>
        <w:rPr>
          <w:b/>
          <w:i/>
        </w:rPr>
      </w:pPr>
    </w:p>
    <w:p w:rsidR="00310762" w:rsidRDefault="00310762" w:rsidP="00310762">
      <w:pPr>
        <w:pStyle w:val="1"/>
        <w:ind w:firstLine="140"/>
        <w:jc w:val="both"/>
      </w:pPr>
      <w:r>
        <w:rPr>
          <w:rFonts w:ascii="Times New Roman" w:hAnsi="Times New Roman"/>
        </w:rPr>
        <w:t xml:space="preserve">Способ подбора и коррекции дозы аспирина у больных сердечной недостаточностью с имплантированным механическим устройством левого желудочка, включающий определение полиморфизмов генов,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определяют генотипы полиморфизма </w:t>
      </w:r>
      <w:r>
        <w:rPr>
          <w:rFonts w:ascii="Times New Roman" w:hAnsi="Times New Roman"/>
          <w:lang w:val="en-US"/>
        </w:rPr>
        <w:t>rs</w:t>
      </w:r>
      <w:r>
        <w:rPr>
          <w:rFonts w:ascii="Times New Roman" w:hAnsi="Times New Roman"/>
        </w:rPr>
        <w:t xml:space="preserve">2070959 гена </w:t>
      </w:r>
      <w:r>
        <w:rPr>
          <w:rFonts w:ascii="Times New Roman" w:hAnsi="Times New Roman"/>
          <w:lang w:val="en-US"/>
        </w:rPr>
        <w:t>UGT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en-US"/>
        </w:rPr>
        <w:t>A</w:t>
      </w:r>
      <w:r>
        <w:rPr>
          <w:rFonts w:ascii="Times New Roman" w:hAnsi="Times New Roman"/>
        </w:rPr>
        <w:t xml:space="preserve">6, и в зависимости от выявленных генотипов, аспирин назначают в нужном количестве для понижения рисков образования тромбоза и кровотечения: при генотипе </w:t>
      </w:r>
      <w:r>
        <w:rPr>
          <w:rFonts w:ascii="Times New Roman" w:hAnsi="Times New Roman"/>
          <w:lang w:val="en-US"/>
        </w:rPr>
        <w:t>GG</w:t>
      </w:r>
      <w:r>
        <w:rPr>
          <w:rFonts w:ascii="Times New Roman" w:hAnsi="Times New Roman"/>
        </w:rPr>
        <w:t xml:space="preserve"> – дозу повышают, при генотипе </w:t>
      </w:r>
      <w:r>
        <w:rPr>
          <w:rFonts w:ascii="Times New Roman" w:hAnsi="Times New Roman"/>
          <w:lang w:val="en-US"/>
        </w:rPr>
        <w:t>AA</w:t>
      </w:r>
      <w:r>
        <w:rPr>
          <w:rFonts w:ascii="Times New Roman" w:hAnsi="Times New Roman"/>
        </w:rPr>
        <w:t>, наоборот снижают.</w:t>
      </w:r>
    </w:p>
    <w:p w:rsidR="00D54DA9" w:rsidRDefault="00310762">
      <w:bookmarkStart w:id="0" w:name="_GoBack"/>
      <w:bookmarkEnd w:id="0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62"/>
    <w:rsid w:val="00287BAB"/>
    <w:rsid w:val="00310762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C2CD1-A07F-4446-B6EF-3B39BC47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10762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2022-12-08T09:28:00Z</dcterms:created>
  <dcterms:modified xsi:type="dcterms:W3CDTF">2022-12-08T09:29:00Z</dcterms:modified>
</cp:coreProperties>
</file>