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2E4" w:rsidRDefault="00CA32E4" w:rsidP="00CA32E4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CA32E4" w:rsidRDefault="00CA32E4" w:rsidP="00CA32E4">
      <w:pPr>
        <w:suppressLineNumbers/>
        <w:jc w:val="center"/>
        <w:rPr>
          <w:b/>
          <w:i/>
        </w:rPr>
      </w:pPr>
    </w:p>
    <w:p w:rsidR="00CA32E4" w:rsidRDefault="00CA32E4" w:rsidP="00CA32E4">
      <w:pPr>
        <w:pStyle w:val="1"/>
        <w:ind w:firstLine="140"/>
        <w:jc w:val="both"/>
      </w:pPr>
      <w:r>
        <w:rPr>
          <w:rFonts w:ascii="Times New Roman" w:hAnsi="Times New Roman"/>
        </w:rPr>
        <w:t xml:space="preserve">Способ получения гидрофобного спонжа на основе супергидрофобной сажи, включающий введение в спонж измельченного углеродного материала, его ультразвуковую обработку и высушивание полученного спонжа,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в качестве углеродного материала используют супергидрофобную сажу, которую получают при горении пропан-бутановой смеси, затем диспергируют в растворе дихлорэтана и проводят 60 минутную ультразвуковую обработку; в качестве спонжа используют меламиновую губку, которую предварительно очищают ацетоном и высушивают в печи при 80°С, затем погружают в диспергированный раствор углеродной сажи, после чего высушивают в печи при температуре 80°С в течение 2 часов.</w:t>
      </w:r>
    </w:p>
    <w:p w:rsidR="00D54DA9" w:rsidRDefault="00CA32E4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2E4"/>
    <w:rsid w:val="00287BAB"/>
    <w:rsid w:val="003A0F65"/>
    <w:rsid w:val="00505F48"/>
    <w:rsid w:val="00605462"/>
    <w:rsid w:val="00727DFC"/>
    <w:rsid w:val="008C10CF"/>
    <w:rsid w:val="009A6B8A"/>
    <w:rsid w:val="00C86049"/>
    <w:rsid w:val="00CA32E4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72884-955A-452B-B96F-16859B4E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2E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CA32E4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2022-12-08T08:07:00Z</dcterms:created>
  <dcterms:modified xsi:type="dcterms:W3CDTF">2022-12-08T08:08:00Z</dcterms:modified>
</cp:coreProperties>
</file>