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AC" w:rsidRDefault="002C1EAC" w:rsidP="002C1EAC">
      <w:pPr>
        <w:suppressLineNumbers/>
        <w:jc w:val="center"/>
        <w:rPr>
          <w:b/>
          <w:bCs/>
          <w:i/>
          <w:iCs/>
        </w:rPr>
      </w:pPr>
    </w:p>
    <w:p w:rsidR="002C1EAC" w:rsidRDefault="002C1EAC" w:rsidP="002C1EAC">
      <w:pPr>
        <w:suppressLineNumbers/>
        <w:jc w:val="center"/>
        <w:rPr>
          <w:b/>
          <w:bCs/>
          <w:i/>
          <w:iCs/>
        </w:rPr>
      </w:pPr>
    </w:p>
    <w:p w:rsidR="002C1EAC" w:rsidRDefault="002C1EAC" w:rsidP="002C1EAC">
      <w:pPr>
        <w:suppressLineNumbers/>
        <w:jc w:val="center"/>
        <w:rPr>
          <w:b/>
          <w:bCs/>
          <w:i/>
          <w:iCs/>
        </w:rPr>
      </w:pPr>
    </w:p>
    <w:p w:rsidR="002C1EAC" w:rsidRDefault="002C1EAC" w:rsidP="002C1EAC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2C1EAC" w:rsidRDefault="002C1EAC" w:rsidP="002C1EAC">
      <w:pPr>
        <w:suppressLineNumbers/>
        <w:jc w:val="center"/>
        <w:rPr>
          <w:b/>
          <w:i/>
        </w:rPr>
      </w:pPr>
    </w:p>
    <w:p w:rsidR="002C1EAC" w:rsidRDefault="002C1EAC" w:rsidP="002C1EAC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Способ электрохимического извлечения золота и серебра из тиосульфатных растворов с использованием биполярного электролизера, включающий осаждение золота и серебра в виде сульфидного соединения 2(Au, Ag)S на катоде биполярного электролизера </w:t>
      </w:r>
      <w:r>
        <w:rPr>
          <w:rFonts w:ascii="Times New Roman" w:hAnsi="Times New Roman"/>
          <w:b/>
          <w:bCs/>
          <w:i/>
          <w:iCs/>
        </w:rPr>
        <w:t>отличающийся</w:t>
      </w:r>
      <w:r>
        <w:rPr>
          <w:rFonts w:ascii="Times New Roman" w:hAnsi="Times New Roman"/>
        </w:rPr>
        <w:t xml:space="preserve"> тем, что процесс осаждения золота и серебра, осуществляют на катодах биполярного электролизера с плоскопараллельными электродами, где зеркало электрода с катодной поляризацией направляют вниз, а анодную поверхность направляют вверх при формировании твердого целевого продукта на катоде, при этом линия нижнего среза предыдущего электрода не заходит за проекцию линии верхнего среза каждого последующего электрода, а ширина электродов по размерам превышает высоту при сохранении требуемой поверхности электродов, осаждают золото и серебро в присутствии катализатора электрохимических реакций на основе медного купороса при соотношении тиосульфата натрия и медного купороса 10:1, причем осаждение золота и серебра в электролизере осуществляют без со</w:t>
      </w:r>
      <w:r>
        <w:rPr>
          <w:rFonts w:ascii="Times New Roman" w:hAnsi="Times New Roman"/>
          <w:lang w:val="kk-KZ"/>
        </w:rPr>
        <w:t>о</w:t>
      </w:r>
      <w:r>
        <w:rPr>
          <w:rFonts w:ascii="Times New Roman" w:hAnsi="Times New Roman"/>
        </w:rPr>
        <w:t>саждения меди присутствующей в электролите, при низком напряжении не более 2</w:t>
      </w:r>
      <w:r w:rsidRPr="00C95406">
        <w:rPr>
          <w:rFonts w:ascii="Times New Roman" w:hAnsi="Times New Roman"/>
        </w:rPr>
        <w:t xml:space="preserve">-3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и высоких плотностях тока на катоде, свыше 250 А/м</w:t>
      </w:r>
      <w:r w:rsidRPr="00967DFB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D54DA9" w:rsidRDefault="002C1EAC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AC"/>
    <w:rsid w:val="00287BAB"/>
    <w:rsid w:val="002C1EAC"/>
    <w:rsid w:val="003A0F65"/>
    <w:rsid w:val="00505F48"/>
    <w:rsid w:val="00605462"/>
    <w:rsid w:val="00727DFC"/>
    <w:rsid w:val="008C10CF"/>
    <w:rsid w:val="009A6B8A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E187"/>
  <w15:chartTrackingRefBased/>
  <w15:docId w15:val="{5C9FBF9C-65F9-4D88-A5EF-7CBD0F77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C1EAC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2022-10-13T10:57:00Z</dcterms:created>
  <dcterms:modified xsi:type="dcterms:W3CDTF">2022-10-13T10:58:00Z</dcterms:modified>
</cp:coreProperties>
</file>