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263F" w:rsidRDefault="008A263F" w:rsidP="008A263F">
      <w:pPr>
        <w:suppressLineNumbers/>
        <w:jc w:val="center"/>
        <w:rPr>
          <w:b/>
          <w:bCs/>
          <w:i/>
          <w:iCs/>
        </w:rPr>
      </w:pPr>
    </w:p>
    <w:p w:rsidR="008A263F" w:rsidRDefault="008A263F" w:rsidP="008A263F">
      <w:pPr>
        <w:suppressLineNumbers/>
        <w:jc w:val="center"/>
        <w:rPr>
          <w:b/>
          <w:bCs/>
          <w:i/>
          <w:iCs/>
        </w:rPr>
      </w:pPr>
    </w:p>
    <w:p w:rsidR="008A263F" w:rsidRDefault="008A263F" w:rsidP="008A263F">
      <w:pPr>
        <w:suppressLineNumbers/>
        <w:jc w:val="center"/>
        <w:rPr>
          <w:b/>
          <w:bCs/>
          <w:i/>
          <w:iCs/>
        </w:rPr>
      </w:pPr>
    </w:p>
    <w:p w:rsidR="008A263F" w:rsidRDefault="008A263F" w:rsidP="008A263F">
      <w:pPr>
        <w:suppressLineNumbers/>
        <w:jc w:val="center"/>
        <w:rPr>
          <w:b/>
          <w:i/>
        </w:rPr>
      </w:pPr>
      <w:bookmarkStart w:id="0" w:name="_GoBack"/>
      <w:bookmarkEnd w:id="0"/>
      <w:r>
        <w:rPr>
          <w:b/>
          <w:bCs/>
          <w:i/>
          <w:iCs/>
        </w:rPr>
        <w:t>ФОРМУЛА ИЗОБРЕТЕНИЯ</w:t>
      </w:r>
    </w:p>
    <w:p w:rsidR="008A263F" w:rsidRDefault="008A263F" w:rsidP="008A263F">
      <w:pPr>
        <w:suppressLineNumbers/>
        <w:jc w:val="center"/>
        <w:rPr>
          <w:b/>
          <w:i/>
        </w:rPr>
      </w:pPr>
    </w:p>
    <w:p w:rsidR="008A263F" w:rsidRDefault="008A263F" w:rsidP="008A263F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Способ наложения швов при эзофагогастро и гастроэнтероанастомозе при операциях на пищеводе и желудке, включающий пластику пищевода желудком и восстановление непрерывности желудочно-кишечного тракта, наложение на переднюю стенку желудочного стебля на расстоянии 2-3 см от апикального края на боковые и задние стенки пищевода 3-х отдельных серозно-мышечных узловых шва и выполнение формирования задней внутренней губы пищеводно-желудочного соустья отдельными нитями через все слои на расстоянии 0,5 см от краев,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после перехода к передней части, первый ряд швов передней губы анастомоза формируют с помощью 4 отдельных серозно-мышечных швов.</w:t>
      </w:r>
    </w:p>
    <w:p w:rsidR="00D54DA9" w:rsidRDefault="008A263F"/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63F"/>
    <w:rsid w:val="00287BAB"/>
    <w:rsid w:val="003A0F65"/>
    <w:rsid w:val="00505F48"/>
    <w:rsid w:val="00605462"/>
    <w:rsid w:val="00727DFC"/>
    <w:rsid w:val="008A263F"/>
    <w:rsid w:val="008C10CF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BDC1F"/>
  <w15:chartTrackingRefBased/>
  <w15:docId w15:val="{546A0250-E213-41CD-9C06-CDFCA43B3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263F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8A263F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2022-09-15T09:58:00Z</dcterms:created>
  <dcterms:modified xsi:type="dcterms:W3CDTF">2022-09-15T09:59:00Z</dcterms:modified>
</cp:coreProperties>
</file>