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85" w:rsidRDefault="008F4B85" w:rsidP="008F4B85">
      <w:pPr>
        <w:suppressLineNumbers/>
        <w:jc w:val="center"/>
        <w:rPr>
          <w:b/>
          <w:bCs/>
          <w:i/>
          <w:iCs/>
        </w:rPr>
      </w:pPr>
    </w:p>
    <w:p w:rsidR="008F4B85" w:rsidRDefault="008F4B85" w:rsidP="008F4B85">
      <w:pPr>
        <w:suppressLineNumbers/>
        <w:jc w:val="center"/>
        <w:rPr>
          <w:b/>
          <w:bCs/>
          <w:i/>
          <w:iCs/>
        </w:rPr>
      </w:pPr>
    </w:p>
    <w:p w:rsidR="008F4B85" w:rsidRDefault="008F4B85" w:rsidP="008F4B85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8F4B85" w:rsidRDefault="008F4B85" w:rsidP="008F4B85">
      <w:pPr>
        <w:suppressLineNumbers/>
        <w:jc w:val="center"/>
        <w:rPr>
          <w:b/>
          <w:i/>
        </w:rPr>
      </w:pP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Многофункциональный насос для нефтяной скважины с длинным плунжером, содержащий встроенный цилиндр насоса, узел длинного плунжера и узел неподвижного клапана,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неподвижный клапан в сборе установлен в нижней части цельного цилиндра насоса, на верхней стенке цилиндра встроенного цилиндра насоса имеется отверстие для впрыска пара снаружи которого предусмотрена направляющая крышка для нагнетания пара, установленная на встроенном цилиндре насоса, а узел длинного плунжера расположен во встроенном цилиндре насоса и включает в себя движущийся вверх по потоку клапан и движущийся вниз по потоку клапан, расположенные во встроенном цилиндре насоса; при этом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такта добычи нефти верхняя часть длинного плунжерного узла расположена над верхней частью встроенного цилиндра насоса, а отверстие для впрыска пара при этом эффективно закрыто длинным плунжерным узлом и встроенным цилиндром насоса; также при этом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процесса впрыска пара узел длинного плунжера размещен в нижней части встроенного цилиндра насоса, узел длинного плунжера расположен в нижней части отверстия для впрыска пара, а отверстие для впрыска пара находится в открытом состоянии. 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Многофункциональный насос для нефтяной скважины с длинным плунжером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длина участка уплотнения длинного плунжерного узла больше, чем длина участка уплотнения цельного цилиндра насоса.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Многофункциональный насос для нефтяной скважины с длинным плунжером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на внешней стороне, соответствующей отверстию для нагнетания пара, имеется направляющая крышка для нагнетания пара, а на цельном корпусе насоса установлена крышка направляющей для нагнетания пара.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Многофункциональный насос для нефтяной скважины с длинным плунжером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включает верхнюю муфту, установленную наверху встроенного цилиндра насоса.</w:t>
      </w:r>
    </w:p>
    <w:p w:rsidR="008F4B85" w:rsidRDefault="008F4B85" w:rsidP="008F4B85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Многофункциональный насос для нефтяной скважины с длинным плунжером по п.1, отличающийся тем, что включает нижнюю муфту, которая установлена на нижнем конце цельного цилиндра насоса.</w:t>
      </w:r>
    </w:p>
    <w:p w:rsidR="008F4B85" w:rsidRDefault="008F4B85" w:rsidP="008F4B85">
      <w:pPr>
        <w:pStyle w:val="1"/>
        <w:ind w:firstLine="140"/>
        <w:jc w:val="both"/>
      </w:pPr>
      <w:r>
        <w:rPr>
          <w:rFonts w:ascii="Times New Roman" w:hAnsi="Times New Roman"/>
        </w:rPr>
        <w:t xml:space="preserve">6. Многофункциональный насос для нефтяной скважины с длинным плунжером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корпус верхнего рабочего клапана и/или нижнего рабочего клапана и/или неподвижный узел клапана представляет собой корпус направляющего типа, который оказывает направляющее воздействие на шар клапана.</w:t>
      </w:r>
    </w:p>
    <w:p w:rsidR="00D54DA9" w:rsidRDefault="008F4B85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85"/>
    <w:rsid w:val="00287BAB"/>
    <w:rsid w:val="003A0F65"/>
    <w:rsid w:val="00505F48"/>
    <w:rsid w:val="00605462"/>
    <w:rsid w:val="00727DFC"/>
    <w:rsid w:val="008C10CF"/>
    <w:rsid w:val="008F4B85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941"/>
  <w15:chartTrackingRefBased/>
  <w15:docId w15:val="{452A6B8A-AD82-4DB5-A1D3-983138D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8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F4B85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2022-08-18T09:10:00Z</dcterms:created>
  <dcterms:modified xsi:type="dcterms:W3CDTF">2022-08-18T09:10:00Z</dcterms:modified>
</cp:coreProperties>
</file>