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15C" w:rsidRDefault="009A515C" w:rsidP="009A515C">
      <w:pPr>
        <w:suppressLineNumbers/>
        <w:jc w:val="center"/>
        <w:rPr>
          <w:b/>
          <w:bCs/>
          <w:i/>
          <w:iCs/>
        </w:rPr>
      </w:pPr>
    </w:p>
    <w:p w:rsidR="009A515C" w:rsidRDefault="009A515C" w:rsidP="009A515C">
      <w:pPr>
        <w:suppressLineNumbers/>
        <w:jc w:val="center"/>
        <w:rPr>
          <w:b/>
          <w:bCs/>
          <w:i/>
          <w:iCs/>
        </w:rPr>
      </w:pPr>
    </w:p>
    <w:p w:rsidR="009A515C" w:rsidRDefault="009A515C" w:rsidP="009A515C">
      <w:pPr>
        <w:suppressLineNumbers/>
        <w:jc w:val="center"/>
        <w:rPr>
          <w:b/>
          <w:i/>
        </w:rPr>
      </w:pPr>
      <w:bookmarkStart w:id="0" w:name="_GoBack"/>
      <w:bookmarkEnd w:id="0"/>
      <w:r>
        <w:rPr>
          <w:b/>
          <w:bCs/>
          <w:i/>
          <w:iCs/>
        </w:rPr>
        <w:t>ФОРМУЛА ИЗОБРЕТЕНИЯ</w:t>
      </w:r>
    </w:p>
    <w:p w:rsidR="009A515C" w:rsidRDefault="009A515C" w:rsidP="009A515C">
      <w:pPr>
        <w:suppressLineNumbers/>
        <w:jc w:val="center"/>
        <w:rPr>
          <w:b/>
          <w:i/>
        </w:rPr>
      </w:pPr>
    </w:p>
    <w:p w:rsidR="009A515C" w:rsidRDefault="009A515C" w:rsidP="009A515C">
      <w:pPr>
        <w:pStyle w:val="1"/>
        <w:ind w:firstLine="140"/>
        <w:jc w:val="both"/>
      </w:pPr>
      <w:r>
        <w:rPr>
          <w:rFonts w:ascii="Times New Roman" w:hAnsi="Times New Roman"/>
        </w:rPr>
        <w:t xml:space="preserve">Гибридный беспилотный летательный аппарат с противоаварийным ветровым устройством, состоящий из дрона, шара, наполненного легким газом и противоаварийного ветрового устройства, </w:t>
      </w:r>
      <w:r>
        <w:rPr>
          <w:rFonts w:ascii="Times New Roman" w:hAnsi="Times New Roman"/>
          <w:b/>
          <w:bCs/>
          <w:i/>
          <w:iCs/>
        </w:rPr>
        <w:t>отличающийся</w:t>
      </w:r>
      <w:r>
        <w:rPr>
          <w:rFonts w:ascii="Times New Roman" w:hAnsi="Times New Roman"/>
        </w:rPr>
        <w:t xml:space="preserve"> тем что с целью снижения вероятности аварии гибридного беспилотного летательного аппарата при усилении ветра или возникновении порыва ветра путем аварийного отсоединения шара от дрона за счет энергии ветра, противоаварийное ветровое устройство выполнено из шарнирного крепления шара к дрону, одноразового отсоединяемого при ветре штифта, стопора и регулируемой подпорной пружины стопора.</w:t>
      </w:r>
    </w:p>
    <w:p w:rsidR="00D54DA9" w:rsidRDefault="009A515C"/>
    <w:sectPr w:rsidR="00D54D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15C"/>
    <w:rsid w:val="00287BAB"/>
    <w:rsid w:val="003A0F65"/>
    <w:rsid w:val="00505F48"/>
    <w:rsid w:val="00605462"/>
    <w:rsid w:val="00727DFC"/>
    <w:rsid w:val="008C10CF"/>
    <w:rsid w:val="009A515C"/>
    <w:rsid w:val="009A6B8A"/>
    <w:rsid w:val="00C86049"/>
    <w:rsid w:val="00CC2A79"/>
    <w:rsid w:val="00D50F92"/>
    <w:rsid w:val="00EB3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2A266"/>
  <w15:chartTrackingRefBased/>
  <w15:docId w15:val="{85BCA7DE-3FCB-4194-952A-62F764AF3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15C"/>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Текст1"/>
    <w:basedOn w:val="a"/>
    <w:rsid w:val="009A515C"/>
    <w:pPr>
      <w:overflowPunct/>
      <w:autoSpaceDE/>
      <w:textAlignment w:val="auto"/>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89</Words>
  <Characters>513</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Женысова Данагуль</dc:creator>
  <cp:keywords/>
  <dc:description/>
  <cp:lastModifiedBy>Женысова Данагуль</cp:lastModifiedBy>
  <cp:revision>1</cp:revision>
  <dcterms:created xsi:type="dcterms:W3CDTF">2022-08-11T08:26:00Z</dcterms:created>
  <dcterms:modified xsi:type="dcterms:W3CDTF">2022-08-11T08:32:00Z</dcterms:modified>
</cp:coreProperties>
</file>