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E6D" w:rsidRDefault="008F0E6D" w:rsidP="008F0E6D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8F0E6D" w:rsidRDefault="008F0E6D" w:rsidP="008F0E6D">
      <w:pPr>
        <w:suppressLineNumbers/>
        <w:jc w:val="center"/>
        <w:rPr>
          <w:b/>
          <w:i/>
        </w:rPr>
      </w:pPr>
    </w:p>
    <w:p w:rsidR="00D54DA9" w:rsidRDefault="008F0E6D" w:rsidP="008F0E6D">
      <w:pPr>
        <w:jc w:val="both"/>
      </w:pPr>
      <w:r>
        <w:t xml:space="preserve">Устройство для передачи вращательного движения, содержащее входное звено с упругим шариком, промежуточное неподвижное звено с неподвижными соприкасающимися шариками и выходное звено с упругим шариком, при котором движение передается от входного звена через неподвижное промежуточное звено выходному звену путем передачи энергии удара, </w:t>
      </w:r>
      <w:r>
        <w:rPr>
          <w:b/>
          <w:bCs/>
          <w:i/>
          <w:iCs/>
        </w:rPr>
        <w:t>отличающееся</w:t>
      </w:r>
      <w:r>
        <w:t xml:space="preserve"> тем, что энергию удара создает входное звено, выполненное в виде подпружиненного вращающегося ротора с упругими шариками, энергию удара передает неподвижное промежуточное звено с соприкасающимися неподвижными упругими шариками, размещенными в трубке, а воспринимает энергию удара, создающую вращение, выходное звено, выполненное в виде подпружиненного ротора с упругими шариками.</w:t>
      </w:r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E6D"/>
    <w:rsid w:val="00287BAB"/>
    <w:rsid w:val="003A0F65"/>
    <w:rsid w:val="00505F48"/>
    <w:rsid w:val="00605462"/>
    <w:rsid w:val="00727DFC"/>
    <w:rsid w:val="008C10CF"/>
    <w:rsid w:val="008F0E6D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53AD3E-9B47-4DB2-8816-EB289C9D9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E6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2022-06-15T06:51:00Z</dcterms:created>
  <dcterms:modified xsi:type="dcterms:W3CDTF">2022-06-15T06:51:00Z</dcterms:modified>
</cp:coreProperties>
</file>