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7936" w:rsidRDefault="003B7936" w:rsidP="003B7936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3B7936" w:rsidRDefault="003B7936" w:rsidP="003B7936">
      <w:pPr>
        <w:suppressLineNumbers/>
        <w:jc w:val="center"/>
        <w:rPr>
          <w:b/>
          <w:i/>
        </w:rPr>
      </w:pPr>
    </w:p>
    <w:p w:rsidR="003B7936" w:rsidRDefault="003B7936" w:rsidP="003B793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Способ нанесения керамического покрытия на титановый сплав, включающий механическую обработку поверхности имплантата, термическую обработку, нанесение покрытия, промывку и сушку,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механическую обработку осуществляют путем пескоструйной обработки корундом Al</w:t>
      </w:r>
      <w:r w:rsidRPr="00A404EF">
        <w:rPr>
          <w:rFonts w:ascii="Times New Roman" w:hAnsi="Times New Roman"/>
          <w:vertAlign w:val="subscript"/>
        </w:rPr>
        <w:t>2</w:t>
      </w:r>
      <w:r>
        <w:rPr>
          <w:rFonts w:ascii="Times New Roman" w:hAnsi="Times New Roman"/>
        </w:rPr>
        <w:t>O</w:t>
      </w:r>
      <w:r w:rsidRPr="00A404EF">
        <w:rPr>
          <w:rFonts w:ascii="Times New Roman" w:hAnsi="Times New Roman"/>
          <w:vertAlign w:val="subscript"/>
        </w:rPr>
        <w:t>3</w:t>
      </w:r>
      <w:r>
        <w:rPr>
          <w:rFonts w:ascii="Times New Roman" w:hAnsi="Times New Roman"/>
        </w:rPr>
        <w:t>, имплантат подвергают ионному травлению инертным газом аргона, осуществляют электрохимическую полировку в 10% растворе хлорной кислоты при напряжении 30 В в течение 20-40 секунд с последующей промывкой и сушкой и дальнейшую термообработку в вакууме при температуре 310-360</w:t>
      </w:r>
      <w:r>
        <w:rPr>
          <w:rFonts w:ascii="Times New Roman" w:hAnsi="Times New Roman" w:cs="Times New Roman"/>
        </w:rPr>
        <w:t>℃</w:t>
      </w:r>
      <w:r>
        <w:rPr>
          <w:rFonts w:ascii="Times New Roman" w:hAnsi="Times New Roman"/>
        </w:rPr>
        <w:t xml:space="preserve"> в течение 40-55 минут, после чего формируют покрытие гидроксиапатита микродуговым оксидированием при напряжении 300-320 В, длительностью импульса 70-80 мкс. в течение 5-7 минут в водном растворе электролита на основе ортофосфорной кислоты и гидроксиапатита, при этом, процесс микродугового оксидирования прерывают для однократного воздействия ультразвуком в течение 3-4 минут, после чего промывают и сушат в муфельной печи 25-30 минут и подвергают заключительной термообработке</w:t>
      </w:r>
      <w:r w:rsidRPr="001E673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при 610-760</w:t>
      </w:r>
      <w:r>
        <w:rPr>
          <w:rFonts w:ascii="Times New Roman" w:hAnsi="Times New Roman" w:cs="Times New Roman"/>
        </w:rPr>
        <w:t>℃</w:t>
      </w:r>
      <w:r>
        <w:rPr>
          <w:rFonts w:ascii="Times New Roman" w:hAnsi="Times New Roman"/>
        </w:rPr>
        <w:t xml:space="preserve"> в течение 40-42 минут. </w:t>
      </w:r>
    </w:p>
    <w:p w:rsidR="00D54DA9" w:rsidRDefault="003B7936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936"/>
    <w:rsid w:val="00287BAB"/>
    <w:rsid w:val="003A0F65"/>
    <w:rsid w:val="003B7936"/>
    <w:rsid w:val="00505F48"/>
    <w:rsid w:val="00605462"/>
    <w:rsid w:val="00727DFC"/>
    <w:rsid w:val="008C10CF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1C29F4-308B-4045-AD58-725ED34E1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7936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3B7936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2022-06-15T06:38:00Z</dcterms:created>
  <dcterms:modified xsi:type="dcterms:W3CDTF">2022-06-15T06:38:00Z</dcterms:modified>
</cp:coreProperties>
</file>