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3A88" w:rsidRDefault="00763A88" w:rsidP="00763A88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763A88" w:rsidRDefault="00763A88" w:rsidP="00763A88">
      <w:pPr>
        <w:suppressLineNumbers/>
        <w:jc w:val="center"/>
        <w:rPr>
          <w:b/>
          <w:i/>
        </w:rPr>
      </w:pPr>
    </w:p>
    <w:p w:rsidR="00763A88" w:rsidRDefault="00763A88" w:rsidP="00763A88">
      <w:pPr>
        <w:pStyle w:val="1"/>
        <w:ind w:firstLine="14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Аэродинамическое устройство, содержащее нагнетатель воздуха </w:t>
      </w:r>
      <w:proofErr w:type="spellStart"/>
      <w:r>
        <w:rPr>
          <w:rFonts w:ascii="Times New Roman" w:hAnsi="Times New Roman"/>
        </w:rPr>
        <w:t>вентиляторного</w:t>
      </w:r>
      <w:proofErr w:type="spellEnd"/>
      <w:r>
        <w:rPr>
          <w:rFonts w:ascii="Times New Roman" w:hAnsi="Times New Roman"/>
        </w:rPr>
        <w:t xml:space="preserve"> типа и расположенное под ним связанное с нагнетателем аэродинамическое крыло специальной формы, выполненное в виде незамкнутой поверхности двойной кривизны, образованной системой продольных канавок вдоль всей поверхности крыла и имеющей вертикальную продольную плоскость симметрии; крыло имеет по траектории движения воздуха </w:t>
      </w:r>
      <w:proofErr w:type="spellStart"/>
      <w:r>
        <w:rPr>
          <w:rFonts w:ascii="Times New Roman" w:hAnsi="Times New Roman"/>
        </w:rPr>
        <w:t>конфузорный</w:t>
      </w:r>
      <w:proofErr w:type="spellEnd"/>
      <w:r>
        <w:rPr>
          <w:rFonts w:ascii="Times New Roman" w:hAnsi="Times New Roman"/>
        </w:rPr>
        <w:t xml:space="preserve"> участок, </w:t>
      </w:r>
      <w:proofErr w:type="spellStart"/>
      <w:r>
        <w:rPr>
          <w:rFonts w:ascii="Times New Roman" w:hAnsi="Times New Roman"/>
        </w:rPr>
        <w:t>диффузорный</w:t>
      </w:r>
      <w:proofErr w:type="spellEnd"/>
      <w:r>
        <w:rPr>
          <w:rFonts w:ascii="Times New Roman" w:hAnsi="Times New Roman"/>
        </w:rPr>
        <w:t xml:space="preserve"> участок, между </w:t>
      </w:r>
      <w:proofErr w:type="spellStart"/>
      <w:r>
        <w:rPr>
          <w:rFonts w:ascii="Times New Roman" w:hAnsi="Times New Roman"/>
        </w:rPr>
        <w:t>конфузорным</w:t>
      </w:r>
      <w:proofErr w:type="spellEnd"/>
      <w:r>
        <w:rPr>
          <w:rFonts w:ascii="Times New Roman" w:hAnsi="Times New Roman"/>
        </w:rPr>
        <w:t xml:space="preserve"> и </w:t>
      </w:r>
      <w:proofErr w:type="spellStart"/>
      <w:r>
        <w:rPr>
          <w:rFonts w:ascii="Times New Roman" w:hAnsi="Times New Roman"/>
        </w:rPr>
        <w:t>диффузорным</w:t>
      </w:r>
      <w:proofErr w:type="spellEnd"/>
      <w:r>
        <w:rPr>
          <w:rFonts w:ascii="Times New Roman" w:hAnsi="Times New Roman"/>
        </w:rPr>
        <w:t xml:space="preserve"> участками расположен плавный переходный участок; система </w:t>
      </w:r>
      <w:bookmarkStart w:id="0" w:name="_GoBack"/>
      <w:bookmarkEnd w:id="0"/>
      <w:r>
        <w:rPr>
          <w:rFonts w:ascii="Times New Roman" w:hAnsi="Times New Roman"/>
        </w:rPr>
        <w:t>продольных канавок крыла состоит из центральных канавок, выполненных в центральной части крыла, и боковых канавок</w:t>
      </w:r>
      <w:r>
        <w:rPr>
          <w:rFonts w:ascii="Times New Roman" w:hAnsi="Times New Roman"/>
          <w:lang w:val="kk-KZ"/>
        </w:rPr>
        <w:t>,</w:t>
      </w:r>
      <w:r>
        <w:rPr>
          <w:rFonts w:ascii="Times New Roman" w:hAnsi="Times New Roman"/>
        </w:rPr>
        <w:t xml:space="preserve"> выполненных на боковых частях крыла; у граничных гребней, разделяющих продольные канавки, вершины центральных и боковых канавок закруглены, причем радиусы кривизны образующих для вершин канавок имеют меньшую величину по сравнению с радиусом кривизны образующих нижних частей канавок; на внешних контурах крыла расположены концевые элементы; крыло снабжено на нижней не обдуваемой поверхности крыла в переходном и </w:t>
      </w:r>
      <w:proofErr w:type="spellStart"/>
      <w:r>
        <w:rPr>
          <w:rFonts w:ascii="Times New Roman" w:hAnsi="Times New Roman"/>
        </w:rPr>
        <w:t>диффузорном</w:t>
      </w:r>
      <w:proofErr w:type="spellEnd"/>
      <w:r>
        <w:rPr>
          <w:rFonts w:ascii="Times New Roman" w:hAnsi="Times New Roman"/>
        </w:rPr>
        <w:t xml:space="preserve"> участках системой управляемых приводов для изменения кривизны и площади поверхности крыла; на концевой части </w:t>
      </w:r>
      <w:proofErr w:type="spellStart"/>
      <w:r>
        <w:rPr>
          <w:rFonts w:ascii="Times New Roman" w:hAnsi="Times New Roman"/>
        </w:rPr>
        <w:t>диффузорного</w:t>
      </w:r>
      <w:proofErr w:type="spellEnd"/>
      <w:r>
        <w:rPr>
          <w:rFonts w:ascii="Times New Roman" w:hAnsi="Times New Roman"/>
        </w:rPr>
        <w:t xml:space="preserve"> участка на задней кромке крыла расположен отклоняемый управляемый элемент; </w:t>
      </w:r>
      <w:r>
        <w:rPr>
          <w:rFonts w:ascii="Times New Roman" w:hAnsi="Times New Roman"/>
          <w:b/>
          <w:bCs/>
          <w:i/>
          <w:iCs/>
        </w:rPr>
        <w:t>отличающееся</w:t>
      </w:r>
      <w:r>
        <w:rPr>
          <w:rFonts w:ascii="Times New Roman" w:hAnsi="Times New Roman"/>
        </w:rPr>
        <w:t xml:space="preserve"> тем, что нагнетатель воздуха </w:t>
      </w:r>
      <w:proofErr w:type="spellStart"/>
      <w:r>
        <w:rPr>
          <w:rFonts w:ascii="Times New Roman" w:hAnsi="Times New Roman"/>
        </w:rPr>
        <w:t>вентиляторного</w:t>
      </w:r>
      <w:proofErr w:type="spellEnd"/>
      <w:r>
        <w:rPr>
          <w:rFonts w:ascii="Times New Roman" w:hAnsi="Times New Roman"/>
        </w:rPr>
        <w:t xml:space="preserve"> типа выполнен в виде двухступенчатого вентилятора с радиально расположенными имеющими в поперечном сечении аэродинамический профиль лопастями ступеней, при этом вентилятор снабжен соосно установленным двигателем с редуктором, обеспечивающим разное направление вращения лопастей первой и второй ступеней вентилятора и разные угловые скорости вращения; устройство дополнительно содержит между вентилятором и передней кромкой крыла для спрямления потока воздуха установленный, соосно с вентилятором, кольцевой спрямляющий аппарат, снабженный бандажным кольцом, имеющим в поперечном сечении аэродинамический профиль, обращенный передней кромкой в сторону вентилятора, с размещенной на бандажном кольце системой радиально расположенных лопаток, имеющих в поперечном сечении аэродинамический профиль, обращенный передней кромкой в сторону вентилятора; перед передней кромкой крыла для предотвращения рассеивания энергии воздушного потока соосно с вентилятором установлен </w:t>
      </w:r>
      <w:proofErr w:type="spellStart"/>
      <w:r>
        <w:rPr>
          <w:rFonts w:ascii="Times New Roman" w:hAnsi="Times New Roman"/>
        </w:rPr>
        <w:t>цилиндрообразный</w:t>
      </w:r>
      <w:proofErr w:type="spellEnd"/>
      <w:r>
        <w:rPr>
          <w:rFonts w:ascii="Times New Roman" w:hAnsi="Times New Roman"/>
        </w:rPr>
        <w:t xml:space="preserve"> обтекатель, выполненный как обрамляющий кожух, внутри которого находятся кольцевой спрямляющий аппарат и вентилятор, при этом </w:t>
      </w:r>
      <w:proofErr w:type="spellStart"/>
      <w:r>
        <w:rPr>
          <w:rFonts w:ascii="Times New Roman" w:hAnsi="Times New Roman"/>
        </w:rPr>
        <w:t>цилиндрообразный</w:t>
      </w:r>
      <w:proofErr w:type="spellEnd"/>
      <w:r>
        <w:rPr>
          <w:rFonts w:ascii="Times New Roman" w:hAnsi="Times New Roman"/>
        </w:rPr>
        <w:t xml:space="preserve"> обтекатель механически связан с крылом и с бандажным кольцом; в крыле на </w:t>
      </w:r>
      <w:proofErr w:type="spellStart"/>
      <w:r>
        <w:rPr>
          <w:rFonts w:ascii="Times New Roman" w:hAnsi="Times New Roman"/>
        </w:rPr>
        <w:t>диффузорном</w:t>
      </w:r>
      <w:proofErr w:type="spellEnd"/>
      <w:r>
        <w:rPr>
          <w:rFonts w:ascii="Times New Roman" w:hAnsi="Times New Roman"/>
        </w:rPr>
        <w:t xml:space="preserve"> участке в месторасположениях граничных гребней, разделяющих продольные канавки, выполнены продольно дополнительные конусообразные канавки, начинающиеся из точек, находящихся в линии вершин гребней, и оканчивающиеся на задней кромке крыла, с плавно увеличивающейся глубиной и площадью дополнительных конусообразных канавок в сторону задней кромки крыла.</w:t>
      </w:r>
    </w:p>
    <w:p w:rsidR="00D54DA9" w:rsidRDefault="00763A88" w:rsidP="00763A88">
      <w:pPr>
        <w:jc w:val="both"/>
      </w:pPr>
      <w:r>
        <w:t xml:space="preserve">2. Аэродинамическое устройство по п.1, </w:t>
      </w:r>
      <w:r>
        <w:rPr>
          <w:b/>
          <w:bCs/>
          <w:i/>
          <w:iCs/>
        </w:rPr>
        <w:t>отличающееся</w:t>
      </w:r>
      <w:r>
        <w:t xml:space="preserve"> тем, что для двухступенчатого вентилятора отношение диаметра </w:t>
      </w:r>
      <w:r>
        <w:rPr>
          <w:lang w:val="en-US"/>
        </w:rPr>
        <w:t>D</w:t>
      </w:r>
      <w:r w:rsidRPr="00A76D5A">
        <w:rPr>
          <w:vertAlign w:val="subscript"/>
        </w:rPr>
        <w:t>2</w:t>
      </w:r>
      <w:r>
        <w:t xml:space="preserve"> окружности, описываемой лопастями второй ступени, ближайшей к передней кромке крыла, к диаметру </w:t>
      </w:r>
      <w:r>
        <w:rPr>
          <w:lang w:val="en-US"/>
        </w:rPr>
        <w:t>D</w:t>
      </w:r>
      <w:r w:rsidRPr="00A76D5A">
        <w:rPr>
          <w:vertAlign w:val="subscript"/>
        </w:rPr>
        <w:t>1</w:t>
      </w:r>
      <w:r>
        <w:t xml:space="preserve"> окружности, описываемой лопастями первой ступени, лежит в диапазоне 0</w:t>
      </w:r>
      <w:r w:rsidRPr="00A76D5A">
        <w:t>,</w:t>
      </w:r>
      <w:r>
        <w:t xml:space="preserve">60 &lt; </w:t>
      </w:r>
      <w:r>
        <w:rPr>
          <w:lang w:val="en-US"/>
        </w:rPr>
        <w:t>D</w:t>
      </w:r>
      <w:r w:rsidRPr="00A76D5A">
        <w:rPr>
          <w:vertAlign w:val="subscript"/>
        </w:rPr>
        <w:t>2</w:t>
      </w:r>
      <w:r>
        <w:t>/</w:t>
      </w:r>
      <w:r>
        <w:rPr>
          <w:lang w:val="en-US"/>
        </w:rPr>
        <w:t>D</w:t>
      </w:r>
      <w:r w:rsidRPr="00A76D5A">
        <w:rPr>
          <w:vertAlign w:val="subscript"/>
        </w:rPr>
        <w:t>1</w:t>
      </w:r>
      <w:r>
        <w:t xml:space="preserve"> &lt; 0,90, при этом количество и форма лопастей устанавливаются в зависимости от поставленной задачи перед устройством для обеспечения эффективной работы</w:t>
      </w:r>
      <w:r>
        <w:rPr>
          <w:lang w:val="kk-KZ"/>
        </w:rPr>
        <w:t>;</w:t>
      </w:r>
      <w:r>
        <w:t xml:space="preserve"> для кольцевого спрямляющего аппарата отношение диаметра </w:t>
      </w:r>
      <w:r>
        <w:rPr>
          <w:lang w:val="en-US"/>
        </w:rPr>
        <w:t>D</w:t>
      </w:r>
      <w:r w:rsidRPr="00A76D5A">
        <w:rPr>
          <w:vertAlign w:val="subscript"/>
          <w:lang w:val="en-US"/>
        </w:rPr>
        <w:t>B</w:t>
      </w:r>
      <w:r>
        <w:t xml:space="preserve"> бандажного кольца к диаметру D</w:t>
      </w:r>
      <w:r w:rsidRPr="00A76D5A">
        <w:rPr>
          <w:vertAlign w:val="subscript"/>
        </w:rPr>
        <w:t>2</w:t>
      </w:r>
      <w:r>
        <w:t xml:space="preserve"> лежит в диапазоне 0,80 &lt; </w:t>
      </w:r>
      <w:r>
        <w:rPr>
          <w:lang w:val="en-US"/>
        </w:rPr>
        <w:t>D</w:t>
      </w:r>
      <w:r w:rsidRPr="00A76D5A">
        <w:rPr>
          <w:vertAlign w:val="subscript"/>
          <w:lang w:val="en-US"/>
        </w:rPr>
        <w:t>B</w:t>
      </w:r>
      <w:r>
        <w:t xml:space="preserve"> / </w:t>
      </w:r>
      <w:r>
        <w:rPr>
          <w:lang w:val="en-US"/>
        </w:rPr>
        <w:t>D</w:t>
      </w:r>
      <w:r w:rsidRPr="00A76D5A">
        <w:rPr>
          <w:vertAlign w:val="subscript"/>
        </w:rPr>
        <w:t>2</w:t>
      </w:r>
      <w:r>
        <w:t xml:space="preserve"> &lt; 1,10 , для размещенной на бандажном кольце системы радиально расположенных лопаток отношение длины </w:t>
      </w:r>
      <w:r>
        <w:rPr>
          <w:lang w:val="en-US"/>
        </w:rPr>
        <w:t>L</w:t>
      </w:r>
      <w:r w:rsidRPr="00A76D5A">
        <w:rPr>
          <w:vertAlign w:val="subscript"/>
          <w:lang w:val="en-US"/>
        </w:rPr>
        <w:t>B</w:t>
      </w:r>
      <w:r>
        <w:t xml:space="preserve"> лопатки к диаметру </w:t>
      </w:r>
      <w:r>
        <w:rPr>
          <w:lang w:val="en-US"/>
        </w:rPr>
        <w:t>D</w:t>
      </w:r>
      <w:r w:rsidRPr="00A76D5A">
        <w:rPr>
          <w:vertAlign w:val="subscript"/>
          <w:lang w:val="en-US"/>
        </w:rPr>
        <w:t>B</w:t>
      </w:r>
      <w:r>
        <w:t xml:space="preserve"> лежит в диапазоне от 0,10 &lt; </w:t>
      </w:r>
      <w:r>
        <w:rPr>
          <w:lang w:val="en-US"/>
        </w:rPr>
        <w:t>L</w:t>
      </w:r>
      <w:r w:rsidRPr="00A76D5A">
        <w:rPr>
          <w:vertAlign w:val="subscript"/>
          <w:lang w:val="en-US"/>
        </w:rPr>
        <w:t>B</w:t>
      </w:r>
      <w:r>
        <w:t xml:space="preserve"> / </w:t>
      </w:r>
      <w:r>
        <w:rPr>
          <w:lang w:val="en-US"/>
        </w:rPr>
        <w:t>D</w:t>
      </w:r>
      <w:r w:rsidRPr="00A76D5A">
        <w:rPr>
          <w:vertAlign w:val="subscript"/>
          <w:lang w:val="en-US"/>
        </w:rPr>
        <w:t>B</w:t>
      </w:r>
      <w:r>
        <w:t xml:space="preserve"> &lt; 0</w:t>
      </w:r>
      <w:r>
        <w:rPr>
          <w:lang w:val="kk-KZ"/>
        </w:rPr>
        <w:t>,</w:t>
      </w:r>
      <w:r>
        <w:t xml:space="preserve">25. при этом количество и форма радиальных лопаток, размещенных на бандажном кольце, устанавливаются в зависимости от поставленной задачи перед устройством для обеспечения эффективной работы; для </w:t>
      </w:r>
      <w:proofErr w:type="spellStart"/>
      <w:r>
        <w:t>цилиндрообразного</w:t>
      </w:r>
      <w:proofErr w:type="spellEnd"/>
      <w:r>
        <w:t xml:space="preserve"> обтекателя отношение внутреннего диаметра </w:t>
      </w:r>
      <w:r>
        <w:rPr>
          <w:lang w:val="en-US"/>
        </w:rPr>
        <w:t>D</w:t>
      </w:r>
      <w:r w:rsidRPr="00A76D5A">
        <w:rPr>
          <w:vertAlign w:val="subscript"/>
          <w:lang w:val="en-US"/>
        </w:rPr>
        <w:t>F</w:t>
      </w:r>
      <w:r>
        <w:t xml:space="preserve"> обтекателя к диаметру </w:t>
      </w:r>
      <w:r>
        <w:rPr>
          <w:lang w:val="en-US"/>
        </w:rPr>
        <w:t>D</w:t>
      </w:r>
      <w:r w:rsidRPr="00A76D5A">
        <w:rPr>
          <w:vertAlign w:val="subscript"/>
        </w:rPr>
        <w:t>1</w:t>
      </w:r>
      <w:r>
        <w:t xml:space="preserve"> лежит в диапазоне 1,05 &lt; </w:t>
      </w:r>
      <w:r>
        <w:rPr>
          <w:lang w:val="en-US"/>
        </w:rPr>
        <w:t>D</w:t>
      </w:r>
      <w:r w:rsidRPr="00A76D5A">
        <w:rPr>
          <w:vertAlign w:val="subscript"/>
          <w:lang w:val="en-US"/>
        </w:rPr>
        <w:t>F</w:t>
      </w:r>
      <w:r>
        <w:t xml:space="preserve"> / </w:t>
      </w:r>
      <w:r>
        <w:rPr>
          <w:lang w:val="en-US"/>
        </w:rPr>
        <w:t>D</w:t>
      </w:r>
      <w:r w:rsidRPr="00A76D5A">
        <w:rPr>
          <w:vertAlign w:val="subscript"/>
        </w:rPr>
        <w:t>1</w:t>
      </w:r>
      <w:r>
        <w:t xml:space="preserve"> &lt; 1,10 и отношение диаметра </w:t>
      </w:r>
      <w:r>
        <w:rPr>
          <w:lang w:val="en-US"/>
        </w:rPr>
        <w:t>D</w:t>
      </w:r>
      <w:r w:rsidRPr="00A76D5A">
        <w:rPr>
          <w:vertAlign w:val="subscript"/>
          <w:lang w:val="en-US"/>
        </w:rPr>
        <w:t>F</w:t>
      </w:r>
      <w:r>
        <w:t xml:space="preserve"> к диаметру </w:t>
      </w:r>
      <w:r>
        <w:rPr>
          <w:lang w:val="en-US"/>
        </w:rPr>
        <w:t>D</w:t>
      </w:r>
      <w:r w:rsidRPr="00A76D5A">
        <w:rPr>
          <w:vertAlign w:val="subscript"/>
          <w:lang w:val="en-US"/>
        </w:rPr>
        <w:t>K</w:t>
      </w:r>
      <w:r>
        <w:t xml:space="preserve"> окружности, описывающей переднею кромку крыла, лежит в диапазоне 0,80 &lt; </w:t>
      </w:r>
      <w:r>
        <w:rPr>
          <w:lang w:val="en-US"/>
        </w:rPr>
        <w:t>D</w:t>
      </w:r>
      <w:r w:rsidRPr="00A76D5A">
        <w:rPr>
          <w:vertAlign w:val="subscript"/>
          <w:lang w:val="en-US"/>
        </w:rPr>
        <w:t>F</w:t>
      </w:r>
      <w:r>
        <w:t>/</w:t>
      </w:r>
      <w:r>
        <w:rPr>
          <w:lang w:val="en-US"/>
        </w:rPr>
        <w:t>D</w:t>
      </w:r>
      <w:r w:rsidRPr="00A76D5A">
        <w:rPr>
          <w:vertAlign w:val="subscript"/>
          <w:lang w:val="en-US"/>
        </w:rPr>
        <w:t>K</w:t>
      </w:r>
      <w:r>
        <w:t xml:space="preserve"> &lt; 0,90; для дополнительных конусообразных канавок радиус </w:t>
      </w:r>
      <w:r>
        <w:rPr>
          <w:lang w:val="en-US"/>
        </w:rPr>
        <w:t>Ro</w:t>
      </w:r>
      <w:r>
        <w:t xml:space="preserve"> основания по отношению к радиусу </w:t>
      </w:r>
      <w:r>
        <w:rPr>
          <w:lang w:val="en-US"/>
        </w:rPr>
        <w:t>R</w:t>
      </w:r>
      <w:r>
        <w:t xml:space="preserve"> кривизны образующих нижних частей продольных канавок лежит в диапазоне 0 &lt; </w:t>
      </w:r>
      <w:r>
        <w:rPr>
          <w:lang w:val="en-US"/>
        </w:rPr>
        <w:t>R</w:t>
      </w:r>
      <w:r w:rsidRPr="00A76D5A">
        <w:rPr>
          <w:vertAlign w:val="subscript"/>
          <w:lang w:val="en-US"/>
        </w:rPr>
        <w:t>O</w:t>
      </w:r>
      <w:r>
        <w:t xml:space="preserve"> &lt; </w:t>
      </w:r>
      <w:r>
        <w:rPr>
          <w:lang w:val="en-US"/>
        </w:rPr>
        <w:t>R</w:t>
      </w:r>
      <w:r>
        <w:t xml:space="preserve">; для </w:t>
      </w:r>
      <w:proofErr w:type="spellStart"/>
      <w:r>
        <w:t>диффузорного</w:t>
      </w:r>
      <w:proofErr w:type="spellEnd"/>
      <w:r>
        <w:t xml:space="preserve"> участка крыла отношение длины </w:t>
      </w:r>
      <w:r>
        <w:rPr>
          <w:lang w:val="en-US"/>
        </w:rPr>
        <w:t>L</w:t>
      </w:r>
      <w:r w:rsidRPr="00A76D5A">
        <w:rPr>
          <w:vertAlign w:val="subscript"/>
          <w:lang w:val="en-US"/>
        </w:rPr>
        <w:t>AB</w:t>
      </w:r>
      <w:r>
        <w:t xml:space="preserve"> линии АВ, лежащей в плоскости симметрии дополнительной конусообразной канавки, где точки А и В соответственно относятся к начальной и конечной точкам дополнительной конусообразной канавки, к длине </w:t>
      </w:r>
      <w:r>
        <w:rPr>
          <w:lang w:val="en-US"/>
        </w:rPr>
        <w:t>L</w:t>
      </w:r>
      <w:r w:rsidRPr="00A76D5A">
        <w:rPr>
          <w:vertAlign w:val="subscript"/>
          <w:lang w:val="en-US"/>
        </w:rPr>
        <w:t>CD</w:t>
      </w:r>
      <w:r>
        <w:t xml:space="preserve"> линии </w:t>
      </w:r>
      <w:r>
        <w:rPr>
          <w:lang w:val="en-US"/>
        </w:rPr>
        <w:t>CD</w:t>
      </w:r>
      <w:r>
        <w:t xml:space="preserve">, лежащей в плоскости симметрии центральной канавки, где точки С и </w:t>
      </w:r>
      <w:r>
        <w:rPr>
          <w:lang w:val="en-US"/>
        </w:rPr>
        <w:t>D</w:t>
      </w:r>
      <w:r>
        <w:t xml:space="preserve"> соответственно относятся к начальной и конечной точкам </w:t>
      </w:r>
      <w:proofErr w:type="spellStart"/>
      <w:r>
        <w:t>диффузорного</w:t>
      </w:r>
      <w:proofErr w:type="spellEnd"/>
      <w:r>
        <w:t xml:space="preserve"> участка, лежит в диапазоне 0,30 &lt; </w:t>
      </w:r>
      <w:r>
        <w:rPr>
          <w:lang w:val="en-US"/>
        </w:rPr>
        <w:t>L</w:t>
      </w:r>
      <w:r w:rsidRPr="00A76D5A">
        <w:rPr>
          <w:vertAlign w:val="subscript"/>
          <w:lang w:val="en-US"/>
        </w:rPr>
        <w:t>AB</w:t>
      </w:r>
      <w:r>
        <w:t xml:space="preserve"> / </w:t>
      </w:r>
      <w:r>
        <w:rPr>
          <w:lang w:val="en-US"/>
        </w:rPr>
        <w:t>L</w:t>
      </w:r>
      <w:r w:rsidRPr="00A76D5A">
        <w:rPr>
          <w:vertAlign w:val="subscript"/>
          <w:lang w:val="en-US"/>
        </w:rPr>
        <w:t>CB</w:t>
      </w:r>
      <w:r>
        <w:t xml:space="preserve"> &lt; 0,80.</w:t>
      </w:r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3A88"/>
    <w:rsid w:val="003A0F65"/>
    <w:rsid w:val="00605462"/>
    <w:rsid w:val="00727DFC"/>
    <w:rsid w:val="00763A88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107160-F7D7-43D0-96DB-0163767DE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3A88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763A88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704</Words>
  <Characters>4013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2022-05-26T04:56:00Z</dcterms:created>
  <dcterms:modified xsi:type="dcterms:W3CDTF">2022-05-26T04:57:00Z</dcterms:modified>
</cp:coreProperties>
</file>