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5A95" w:rsidRDefault="00955A95" w:rsidP="00955A9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955A95" w:rsidRDefault="00955A95" w:rsidP="00955A95">
      <w:pPr>
        <w:suppressLineNumbers/>
        <w:jc w:val="center"/>
        <w:rPr>
          <w:b/>
          <w:i/>
        </w:rPr>
      </w:pPr>
    </w:p>
    <w:p w:rsidR="00955A95" w:rsidRDefault="00955A95" w:rsidP="00955A9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Способ диагностики нарушений нутритивного статуса у недоношенных детей из группы высокого перинатального риска, включающий исследование сыворотки крови ребенка,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осуществляют электрофорез белков сыворотки крови, по электрофореграмме определяют содержание ά1-антитрипсин из ά-глобулинов и транферрин из β-глобулинов и рассчитывают индекс катаболизма белка (ИКБ) как отношение содержания в крови ά1-антитрипсина к трансферрину.</w:t>
      </w:r>
    </w:p>
    <w:p w:rsidR="00955A95" w:rsidRDefault="00955A95" w:rsidP="00955A95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по п.1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при ИКБ ≥ 0,58, диагностируют повышенный катаболизм белкового обмена и задержку нутритивного статуса адаптационного периода недоношенных детей из группы высокого перинатального риска.</w:t>
      </w:r>
    </w:p>
    <w:p w:rsidR="00955A95" w:rsidRDefault="00955A95" w:rsidP="00955A95">
      <w:pPr>
        <w:pStyle w:val="1"/>
        <w:ind w:firstLine="140"/>
        <w:jc w:val="both"/>
      </w:pPr>
      <w:r>
        <w:rPr>
          <w:rFonts w:ascii="Times New Roman" w:hAnsi="Times New Roman"/>
        </w:rPr>
        <w:t xml:space="preserve">3. Способ по п.1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при ИКБ &lt; 0,58 диагностируют равновесие процессов синтеза и распада белка или преобладание синтеза белка на положительную динамику нутритивного статуса адаптационного периода недоношенных детей из группы высокого перинатального риска.</w:t>
      </w:r>
    </w:p>
    <w:p w:rsidR="00D54DA9" w:rsidRDefault="00955A95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A95"/>
    <w:rsid w:val="00605462"/>
    <w:rsid w:val="00955A95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CB3221-6E1A-4221-9C3A-3CBFEAEA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5A95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955A95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200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2022-05-05T06:10:00Z</dcterms:created>
  <dcterms:modified xsi:type="dcterms:W3CDTF">2022-05-05T06:10:00Z</dcterms:modified>
</cp:coreProperties>
</file>