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93C" w:rsidRDefault="0089493C" w:rsidP="0089493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89493C" w:rsidRDefault="0089493C" w:rsidP="0089493C">
      <w:pPr>
        <w:suppressLineNumbers/>
        <w:jc w:val="center"/>
        <w:rPr>
          <w:b/>
          <w:i/>
        </w:rPr>
      </w:pPr>
    </w:p>
    <w:p w:rsidR="0089493C" w:rsidRDefault="0089493C" w:rsidP="0089493C">
      <w:pPr>
        <w:pStyle w:val="1"/>
        <w:tabs>
          <w:tab w:val="left" w:pos="150"/>
        </w:tabs>
        <w:ind w:left="-15" w:firstLine="158"/>
        <w:jc w:val="both"/>
      </w:pPr>
      <w:r>
        <w:rPr>
          <w:rFonts w:ascii="Times New Roman" w:hAnsi="Times New Roman"/>
        </w:rPr>
        <w:t xml:space="preserve">Штамм </w:t>
      </w:r>
      <w:r>
        <w:rPr>
          <w:rFonts w:ascii="Times New Roman" w:hAnsi="Times New Roman"/>
          <w:lang w:val="en-US"/>
        </w:rPr>
        <w:t>Bacillus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  <w:lang w:val="en-US"/>
        </w:rPr>
        <w:t>amyloliquefaciens</w:t>
      </w:r>
      <w:proofErr w:type="spellEnd"/>
      <w:r>
        <w:rPr>
          <w:rFonts w:ascii="Times New Roman" w:hAnsi="Times New Roman"/>
        </w:rPr>
        <w:t xml:space="preserve"> </w:t>
      </w:r>
      <w:proofErr w:type="gramStart"/>
      <w:r>
        <w:rPr>
          <w:rFonts w:ascii="Times New Roman" w:hAnsi="Times New Roman"/>
          <w:lang w:val="en-US"/>
        </w:rPr>
        <w:t>B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  <w:lang w:val="en-US"/>
        </w:rPr>
        <w:t>amyl</w:t>
      </w:r>
      <w:proofErr w:type="gramEnd"/>
      <w:r>
        <w:rPr>
          <w:rFonts w:ascii="Times New Roman" w:hAnsi="Times New Roman"/>
        </w:rPr>
        <w:t>-</w:t>
      </w:r>
      <w:r>
        <w:rPr>
          <w:rFonts w:ascii="Times New Roman" w:hAnsi="Times New Roman"/>
          <w:lang w:val="en-US"/>
        </w:rPr>
        <w:t>KZ</w:t>
      </w:r>
      <w:r>
        <w:rPr>
          <w:rFonts w:ascii="Times New Roman" w:hAnsi="Times New Roman"/>
        </w:rPr>
        <w:t xml:space="preserve">, депонирован в РГП «Республиканская коллекция микроорганизмов» КН МОН РК под регистрационным номером В-12464, используемый для получения биопрепарата с </w:t>
      </w:r>
      <w:proofErr w:type="spellStart"/>
      <w:r>
        <w:rPr>
          <w:rFonts w:ascii="Times New Roman" w:hAnsi="Times New Roman"/>
        </w:rPr>
        <w:t>пробиотическими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фунгицидными</w:t>
      </w:r>
      <w:proofErr w:type="spellEnd"/>
      <w:r>
        <w:rPr>
          <w:rFonts w:ascii="Times New Roman" w:hAnsi="Times New Roman"/>
        </w:rPr>
        <w:t xml:space="preserve"> и стимулирующими рост сельскохозяйственных растений свойствами для повышения урожайности.</w:t>
      </w:r>
    </w:p>
    <w:p w:rsidR="00D54DA9" w:rsidRDefault="0089493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93C"/>
    <w:rsid w:val="00605462"/>
    <w:rsid w:val="0089493C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7F8777-7163-46B0-AF38-200D63B26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493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89493C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2022-04-15T10:15:00Z</dcterms:created>
  <dcterms:modified xsi:type="dcterms:W3CDTF">2022-04-15T10:15:00Z</dcterms:modified>
</cp:coreProperties>
</file>