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2585" w:rsidRDefault="00282585" w:rsidP="0028258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82585" w:rsidRDefault="00282585" w:rsidP="00282585">
      <w:pPr>
        <w:suppressLineNumbers/>
        <w:jc w:val="center"/>
        <w:rPr>
          <w:b/>
          <w:i/>
        </w:rPr>
      </w:pPr>
    </w:p>
    <w:p w:rsidR="00282585" w:rsidRDefault="00282585" w:rsidP="00282585">
      <w:pPr>
        <w:pStyle w:val="1"/>
        <w:ind w:firstLine="140"/>
        <w:jc w:val="both"/>
      </w:pPr>
      <w:r>
        <w:rPr>
          <w:rFonts w:ascii="Times New Roman" w:hAnsi="Times New Roman"/>
        </w:rPr>
        <w:t>Устройство защиты трансформатора с 2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вторичными обмотками в преобразовательной установке, содержащее исполнительный орган, первый, второй, третий герконы с размыкающими контактами и управляющими обмотками, закрепленные в магнитном поле </w:t>
      </w:r>
      <w:proofErr w:type="spellStart"/>
      <w:r>
        <w:rPr>
          <w:rFonts w:ascii="Times New Roman" w:hAnsi="Times New Roman"/>
        </w:rPr>
        <w:t>токопроводов</w:t>
      </w:r>
      <w:proofErr w:type="spellEnd"/>
      <w:r>
        <w:rPr>
          <w:rFonts w:ascii="Times New Roman" w:hAnsi="Times New Roman"/>
        </w:rPr>
        <w:t xml:space="preserve"> переменного тока фаз А, В и С, соответственно, первичной обмотки трансформатора установки, состоящей также из 2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выпрямителей с нагрузкой, первый, второй и третий герконы с замыкающими контактами без управляющих обмоток, закрепленные точно также, как и герконы с размыкающими контактами, первый регулировочный резистор, первый, второй и третий блоки отстройки от броска тока намагничивания, к первым входам которых подключены замыкающие контакты первого, второго и третьего герконов без управляющих обмоток, а ко вторым входам – размыкающие контакты первого, второго и третьего герконов с управляющими обмотками,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введены 3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магниточувствительных</w:t>
      </w:r>
      <w:proofErr w:type="spellEnd"/>
      <w:r>
        <w:rPr>
          <w:rFonts w:ascii="Times New Roman" w:hAnsi="Times New Roman"/>
        </w:rPr>
        <w:t xml:space="preserve"> элементов, закрепленные вблизи шин, подключенных одним концом к выводам фаз А, В и С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вторичных обмоток трансформатора, соединенных в «звезду», 3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магниточувствительных</w:t>
      </w:r>
      <w:proofErr w:type="spellEnd"/>
      <w:r>
        <w:rPr>
          <w:rFonts w:ascii="Times New Roman" w:hAnsi="Times New Roman"/>
        </w:rPr>
        <w:t xml:space="preserve"> элементов, закрепленные вблизи шин, подключенных одним концом к выводам фаз А, В и С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вторичных обмоток трансформатора, соединенных в «треугольник», при этом другие концы упомянутых шин подключены к выпрямителям, 3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блоков уравнивания напряжений, первый, второй и третий сумматоры, второй и третий регулировочные резисторы, элемент ИЛИ, причем выводы 3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магниточувствительных</w:t>
      </w:r>
      <w:proofErr w:type="spellEnd"/>
      <w:r>
        <w:rPr>
          <w:rFonts w:ascii="Times New Roman" w:hAnsi="Times New Roman"/>
        </w:rPr>
        <w:t xml:space="preserve"> элементов, закрепленных вблизи шин, подключенных к выводам фаз А, В и С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вторичных обмоток трансформатора, соединенных в «звезду», подключены к первому, второму и третьему сумматорам соответственно, к которым также подключены выходы 3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блоков уравнивания напряжений; входы последних подключены к выводам 3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магниточувствительных</w:t>
      </w:r>
      <w:proofErr w:type="spellEnd"/>
      <w:r>
        <w:rPr>
          <w:rFonts w:ascii="Times New Roman" w:hAnsi="Times New Roman"/>
        </w:rPr>
        <w:t xml:space="preserve"> элементов, закрепленных вблизи шин, подключенных к выводам фаз А, В и С </w:t>
      </w:r>
      <w:r>
        <w:rPr>
          <w:rFonts w:ascii="Times New Roman" w:hAnsi="Times New Roman"/>
          <w:lang w:val="en-US"/>
        </w:rPr>
        <w:t>n</w:t>
      </w:r>
      <w:r>
        <w:rPr>
          <w:rFonts w:ascii="Times New Roman" w:hAnsi="Times New Roman"/>
        </w:rPr>
        <w:t xml:space="preserve"> вторичных обмоток трансформатора, соединенных в «треугольник»; первый, второй и третий сумматоры через первый, второй и третий регулировочные резисторы подключены к выводам управляющих обмоток первого, второго и третьего герконов с размыкающими контактами; элемент ИЛИ своими входами подключен к выходам блоков отстройки от броска тока намагничивания, а выходом – к исполнительному органу.</w:t>
      </w:r>
    </w:p>
    <w:p w:rsidR="00D54DA9" w:rsidRDefault="0028258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585"/>
    <w:rsid w:val="00282585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2180AE-7503-45F1-929F-D43AE524A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258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8258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2022-04-15T10:10:00Z</dcterms:created>
  <dcterms:modified xsi:type="dcterms:W3CDTF">2022-04-15T10:11:00Z</dcterms:modified>
</cp:coreProperties>
</file>