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425" w:rsidRDefault="008F0425" w:rsidP="008F042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8F0425" w:rsidRDefault="008F0425" w:rsidP="008F0425">
      <w:pPr>
        <w:suppressLineNumbers/>
        <w:jc w:val="center"/>
        <w:rPr>
          <w:b/>
          <w:i/>
        </w:rPr>
      </w:pPr>
    </w:p>
    <w:p w:rsidR="008F0425" w:rsidRDefault="008F0425" w:rsidP="008F0425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Способ профилактики радиационного поражения тонкого кишечника у крыс, включающий применение радиопротектора,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радиопротектора применяют внутривенно </w:t>
      </w:r>
      <w:proofErr w:type="spellStart"/>
      <w:r>
        <w:rPr>
          <w:rFonts w:ascii="Times New Roman" w:hAnsi="Times New Roman"/>
        </w:rPr>
        <w:t>аминометилбензойную</w:t>
      </w:r>
      <w:proofErr w:type="spellEnd"/>
      <w:r>
        <w:rPr>
          <w:rFonts w:ascii="Times New Roman" w:hAnsi="Times New Roman"/>
        </w:rPr>
        <w:t xml:space="preserve"> кислоту в виде 1% водного раствора в дозировке 100 миллиграмм, в первые сутки дважды за 6 часов до облучения и в момент получения доз радиационного облучения, с последующей дозой 100 миллиграмм однократно в сутки в течении 5 дней.</w:t>
      </w:r>
    </w:p>
    <w:p w:rsidR="00D54DA9" w:rsidRDefault="008F042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425"/>
    <w:rsid w:val="00605462"/>
    <w:rsid w:val="008F0425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799C58-CACE-42C2-B9F8-06EA4057C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42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8F042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2022-04-15T10:08:00Z</dcterms:created>
  <dcterms:modified xsi:type="dcterms:W3CDTF">2022-04-15T10:08:00Z</dcterms:modified>
</cp:coreProperties>
</file>